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F036" w14:textId="4023849B" w:rsidR="00BE47A3" w:rsidRPr="00A079D3" w:rsidRDefault="00BE47A3" w:rsidP="00F83F1D">
      <w:pPr>
        <w:keepLines/>
        <w:tabs>
          <w:tab w:val="left" w:pos="567"/>
          <w:tab w:val="right" w:pos="9630"/>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F83F1D">
        <w:rPr>
          <w:rFonts w:ascii="Arial" w:hAnsi="Arial" w:cs="Arial"/>
          <w:b/>
          <w:sz w:val="28"/>
          <w:szCs w:val="28"/>
        </w:rPr>
        <w:t>RP-</w:t>
      </w:r>
      <w:r w:rsidR="00F83F1D" w:rsidRPr="00F83F1D">
        <w:rPr>
          <w:rFonts w:ascii="Arial" w:hAnsi="Arial" w:cs="Arial"/>
          <w:b/>
          <w:sz w:val="28"/>
          <w:szCs w:val="28"/>
        </w:rPr>
        <w:t>223200</w:t>
      </w:r>
    </w:p>
    <w:p w14:paraId="4C2B194A" w14:textId="77777777" w:rsidR="00BE47A3" w:rsidRPr="00A079D3" w:rsidRDefault="00BE47A3" w:rsidP="00BE47A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9750A8">
      <w:pPr>
        <w:keepLines/>
        <w:tabs>
          <w:tab w:val="left" w:pos="567"/>
        </w:tabs>
        <w:rPr>
          <w:rFonts w:cs="Arial"/>
          <w:b/>
          <w:sz w:val="22"/>
        </w:rPr>
      </w:pPr>
    </w:p>
    <w:p w14:paraId="387825F2" w14:textId="01AFDF9E" w:rsidR="009750A8" w:rsidRPr="005038AE" w:rsidRDefault="009750A8" w:rsidP="009750A8">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w:t>
      </w:r>
      <w:r w:rsidR="00AC679E">
        <w:rPr>
          <w:rFonts w:ascii="Arial" w:hAnsi="Arial" w:cs="Arial"/>
          <w:sz w:val="22"/>
          <w:szCs w:val="22"/>
        </w:rPr>
        <w:t>2.5</w:t>
      </w:r>
    </w:p>
    <w:p w14:paraId="745477E6" w14:textId="77777777" w:rsidR="009750A8" w:rsidRPr="00E9212A" w:rsidRDefault="009750A8" w:rsidP="009750A8">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53040938" w14:textId="6D330AAF" w:rsidR="000614FC" w:rsidRDefault="009750A8" w:rsidP="009750A8">
      <w:pPr>
        <w:pStyle w:val="3GPPHeader"/>
        <w:rPr>
          <w:rFonts w:ascii="Arial" w:hAnsi="Arial" w:cs="Arial"/>
          <w:sz w:val="22"/>
          <w:szCs w:val="22"/>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 xml:space="preserve">On </w:t>
      </w:r>
      <w:r w:rsidR="00AC679E">
        <w:rPr>
          <w:rFonts w:ascii="Arial" w:hAnsi="Arial" w:cs="Arial"/>
          <w:sz w:val="22"/>
          <w:szCs w:val="22"/>
        </w:rPr>
        <w:t>the scope of R18 WI on network energy savings</w:t>
      </w:r>
      <w:r w:rsidR="000614FC">
        <w:rPr>
          <w:rFonts w:ascii="Arial" w:hAnsi="Arial" w:cs="Arial"/>
          <w:sz w:val="22"/>
          <w:szCs w:val="22"/>
        </w:rPr>
        <w:t xml:space="preserve"> </w:t>
      </w:r>
      <w:r w:rsidR="0065606F">
        <w:rPr>
          <w:rFonts w:ascii="Arial" w:hAnsi="Arial" w:cs="Arial"/>
          <w:sz w:val="22"/>
          <w:szCs w:val="22"/>
        </w:rPr>
        <w:t>for NR</w:t>
      </w:r>
    </w:p>
    <w:p w14:paraId="006FC320" w14:textId="77777777" w:rsidR="009750A8" w:rsidRPr="00E9212A" w:rsidRDefault="009750A8" w:rsidP="009750A8">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9750A8">
      <w:pPr>
        <w:pStyle w:val="Heading1"/>
        <w:rPr>
          <w:sz w:val="32"/>
          <w:szCs w:val="32"/>
        </w:rPr>
      </w:pPr>
      <w:bookmarkStart w:id="0" w:name="_Ref2933478"/>
      <w:r w:rsidRPr="00AB663D">
        <w:rPr>
          <w:sz w:val="32"/>
          <w:szCs w:val="32"/>
        </w:rPr>
        <w:t>Introduction</w:t>
      </w:r>
    </w:p>
    <w:p w14:paraId="62B5519E" w14:textId="19B30F95" w:rsidR="009750A8" w:rsidRPr="004B213E" w:rsidRDefault="00AC679E" w:rsidP="004B213E">
      <w:pPr>
        <w:jc w:val="both"/>
        <w:rPr>
          <w:rFonts w:eastAsia="SimSun"/>
        </w:rPr>
      </w:pPr>
      <w:r>
        <w:rPr>
          <w:rFonts w:eastAsia="SimSun"/>
        </w:rPr>
        <w:t xml:space="preserve">The R18 SI on network energy savings </w:t>
      </w:r>
      <w:r w:rsidR="005F576D">
        <w:rPr>
          <w:rFonts w:eastAsia="SimSun"/>
        </w:rPr>
        <w:t>has been</w:t>
      </w:r>
      <w:r w:rsidR="004B213E">
        <w:rPr>
          <w:rFonts w:eastAsia="SimSun"/>
        </w:rPr>
        <w:t xml:space="preserve"> complete</w:t>
      </w:r>
      <w:r w:rsidR="005F576D">
        <w:rPr>
          <w:rFonts w:eastAsia="SimSun"/>
        </w:rPr>
        <w:t>d in the WGs</w:t>
      </w:r>
      <w:r w:rsidR="004B213E">
        <w:rPr>
          <w:rFonts w:eastAsia="SimSun"/>
        </w:rPr>
        <w:t xml:space="preserve">, and the scope of a WI is expected to be discussed. </w:t>
      </w:r>
      <w:r w:rsidR="009750A8">
        <w:rPr>
          <w:rFonts w:eastAsia="SimSun"/>
        </w:rPr>
        <w:t>I</w:t>
      </w:r>
      <w:r w:rsidR="009750A8" w:rsidRPr="002A3109">
        <w:rPr>
          <w:rFonts w:eastAsia="SimSun"/>
        </w:rPr>
        <w:t xml:space="preserve">n this contribution, we present our views on </w:t>
      </w:r>
      <w:r w:rsidR="005025BD">
        <w:rPr>
          <w:rFonts w:eastAsia="SimSun"/>
        </w:rPr>
        <w:t xml:space="preserve">the </w:t>
      </w:r>
      <w:r w:rsidR="004B213E">
        <w:rPr>
          <w:rFonts w:eastAsia="SimSun"/>
        </w:rPr>
        <w:t>WI scope.</w:t>
      </w:r>
    </w:p>
    <w:p w14:paraId="3D9A1969" w14:textId="16B8CE1C" w:rsidR="00C93041" w:rsidRPr="00C93041" w:rsidRDefault="005F576D" w:rsidP="009750A8">
      <w:pPr>
        <w:pStyle w:val="Heading1"/>
      </w:pPr>
      <w:r>
        <w:rPr>
          <w:sz w:val="32"/>
          <w:szCs w:val="32"/>
        </w:rPr>
        <w:t>WI Scope Discussion</w:t>
      </w:r>
    </w:p>
    <w:p w14:paraId="4AF713FC" w14:textId="77777777" w:rsidR="00C93041" w:rsidRDefault="00C93041" w:rsidP="00C93041">
      <w:pPr>
        <w:pStyle w:val="Heading2"/>
      </w:pPr>
      <w:r>
        <w:t>Background</w:t>
      </w:r>
    </w:p>
    <w:p w14:paraId="6CE0D0AE" w14:textId="687F3F73" w:rsidR="005F576D" w:rsidRDefault="005F576D" w:rsidP="009A7BCA">
      <w:pPr>
        <w:spacing w:after="120"/>
        <w:rPr>
          <w:rFonts w:eastAsia="SimSun"/>
          <w:bCs/>
        </w:rPr>
      </w:pPr>
      <w:r>
        <w:rPr>
          <w:rFonts w:eastAsia="SimSun"/>
          <w:bCs/>
        </w:rPr>
        <w:t>The study on network energy savings has been completed</w:t>
      </w:r>
      <w:r w:rsidR="00C57AAC">
        <w:rPr>
          <w:rFonts w:eastAsia="SimSun"/>
          <w:bCs/>
        </w:rPr>
        <w:t xml:space="preserve"> </w:t>
      </w:r>
      <w:r w:rsidR="00C57AAC">
        <w:rPr>
          <w:rFonts w:eastAsia="SimSun" w:hint="eastAsia"/>
          <w:bCs/>
        </w:rPr>
        <w:t>in</w:t>
      </w:r>
      <w:r w:rsidR="00C57AAC">
        <w:rPr>
          <w:rFonts w:eastAsia="SimSun"/>
          <w:bCs/>
        </w:rPr>
        <w:t xml:space="preserve"> the WGs</w:t>
      </w:r>
      <w:r>
        <w:rPr>
          <w:rFonts w:eastAsia="SimSun"/>
          <w:bCs/>
        </w:rPr>
        <w:t xml:space="preserve">, and </w:t>
      </w:r>
      <w:r w:rsidR="00C57AAC">
        <w:rPr>
          <w:rFonts w:eastAsia="SimSun"/>
          <w:bCs/>
        </w:rPr>
        <w:t xml:space="preserve">the conclusion of TR 38.864 is </w:t>
      </w:r>
      <w:r w:rsidR="00657857">
        <w:rPr>
          <w:rFonts w:eastAsia="SimSun"/>
          <w:bCs/>
        </w:rPr>
        <w:t>provided in the Appendix for reference.</w:t>
      </w:r>
    </w:p>
    <w:p w14:paraId="15BDF36A" w14:textId="4F6E4CC5" w:rsidR="003B0493" w:rsidRDefault="00657857" w:rsidP="009A7BCA">
      <w:pPr>
        <w:spacing w:after="120"/>
        <w:rPr>
          <w:rFonts w:eastAsia="SimSun"/>
          <w:bCs/>
        </w:rPr>
      </w:pPr>
      <w:r>
        <w:rPr>
          <w:rFonts w:eastAsia="SimSun"/>
          <w:bCs/>
        </w:rPr>
        <w:t xml:space="preserve">Many techniques have been proposed and studied during the SI phase, including </w:t>
      </w:r>
      <w:r w:rsidR="00A872BB">
        <w:rPr>
          <w:rFonts w:eastAsia="SimSun"/>
          <w:bCs/>
        </w:rPr>
        <w:t xml:space="preserve">15 major techniques with sub-techniques for some of them. </w:t>
      </w:r>
      <w:r w:rsidR="00407C5F">
        <w:rPr>
          <w:rFonts w:eastAsia="SimSun"/>
          <w:bCs/>
        </w:rPr>
        <w:t xml:space="preserve">Quite some techniques had shown decent network energy savings </w:t>
      </w:r>
      <w:r w:rsidR="00F03C38">
        <w:rPr>
          <w:rFonts w:eastAsia="SimSun"/>
          <w:bCs/>
        </w:rPr>
        <w:t>with various assumptions/scenarios.</w:t>
      </w:r>
    </w:p>
    <w:p w14:paraId="4FE63DB9" w14:textId="5584067E" w:rsidR="003B0493" w:rsidRPr="007C4830" w:rsidRDefault="00C67549" w:rsidP="009A7BCA">
      <w:pPr>
        <w:spacing w:after="120"/>
        <w:rPr>
          <w:rFonts w:eastAsia="SimSun"/>
          <w:bCs/>
        </w:rPr>
      </w:pPr>
      <w:r w:rsidRPr="009A7BCA">
        <w:rPr>
          <w:rFonts w:eastAsia="SimSun"/>
          <w:bCs/>
        </w:rPr>
        <w:t xml:space="preserve">In addition, the following </w:t>
      </w:r>
      <w:r w:rsidR="002E4CB2" w:rsidRPr="009A7BCA">
        <w:rPr>
          <w:rFonts w:eastAsia="SimSun"/>
          <w:bCs/>
        </w:rPr>
        <w:t xml:space="preserve">tentative </w:t>
      </w:r>
      <w:r w:rsidRPr="009A7BCA">
        <w:rPr>
          <w:rFonts w:eastAsia="SimSun"/>
          <w:bCs/>
        </w:rPr>
        <w:t xml:space="preserve">TU allocation was agreed for </w:t>
      </w:r>
      <w:r w:rsidR="002E4CB2" w:rsidRPr="009A7BCA">
        <w:rPr>
          <w:rFonts w:eastAsia="SimSun"/>
          <w:bCs/>
        </w:rPr>
        <w:t xml:space="preserve">R18 WI </w:t>
      </w:r>
      <w:r w:rsidR="00AB2830" w:rsidRPr="009A7BCA">
        <w:rPr>
          <w:rFonts w:eastAsia="SimSun"/>
          <w:bCs/>
        </w:rPr>
        <w:t xml:space="preserve">on network energy saving for </w:t>
      </w:r>
      <w:r w:rsidR="002E4CB2" w:rsidRPr="009A7BCA">
        <w:rPr>
          <w:rFonts w:eastAsia="SimSun"/>
          <w:bCs/>
        </w:rPr>
        <w:t>the WGs.</w:t>
      </w:r>
      <w:r w:rsidR="003B0493" w:rsidRPr="007C4830">
        <w:rPr>
          <w:rFonts w:eastAsia="SimSun"/>
          <w:bCs/>
        </w:rPr>
        <w:tab/>
      </w:r>
    </w:p>
    <w:p w14:paraId="466B0D80" w14:textId="189081CE" w:rsidR="003B0493" w:rsidRPr="009A7BCA" w:rsidRDefault="003B0493" w:rsidP="009A7BCA">
      <w:pPr>
        <w:pStyle w:val="Caption"/>
        <w:keepNext/>
        <w:jc w:val="center"/>
        <w:rPr>
          <w:b/>
          <w:bCs/>
          <w:i w:val="0"/>
          <w:iCs w:val="0"/>
          <w:color w:val="auto"/>
        </w:rPr>
      </w:pPr>
      <w:r w:rsidRPr="009A7BCA">
        <w:rPr>
          <w:b/>
          <w:bCs/>
          <w:i w:val="0"/>
          <w:iCs w:val="0"/>
          <w:color w:val="auto"/>
          <w:sz w:val="24"/>
          <w:szCs w:val="24"/>
        </w:rPr>
        <w:t xml:space="preserve">Table </w:t>
      </w:r>
      <w:r w:rsidR="002D02CD" w:rsidRPr="009A7BCA">
        <w:rPr>
          <w:b/>
          <w:bCs/>
          <w:i w:val="0"/>
          <w:iCs w:val="0"/>
          <w:color w:val="auto"/>
          <w:sz w:val="24"/>
          <w:szCs w:val="24"/>
        </w:rPr>
        <w:t>1</w:t>
      </w:r>
      <w:r w:rsidRPr="009A7BCA">
        <w:rPr>
          <w:b/>
          <w:bCs/>
          <w:i w:val="0"/>
          <w:iCs w:val="0"/>
          <w:color w:val="auto"/>
          <w:sz w:val="24"/>
          <w:szCs w:val="24"/>
        </w:rPr>
        <w:t xml:space="preserve"> TU allocation for R18 network energy savings WI</w:t>
      </w:r>
    </w:p>
    <w:tbl>
      <w:tblPr>
        <w:tblW w:w="7360" w:type="dxa"/>
        <w:jc w:val="center"/>
        <w:tblLook w:val="04A0" w:firstRow="1" w:lastRow="0" w:firstColumn="1" w:lastColumn="0" w:noHBand="0" w:noVBand="1"/>
      </w:tblPr>
      <w:tblGrid>
        <w:gridCol w:w="2736"/>
        <w:gridCol w:w="1156"/>
        <w:gridCol w:w="1156"/>
        <w:gridCol w:w="1156"/>
        <w:gridCol w:w="1156"/>
      </w:tblGrid>
      <w:tr w:rsidR="00CB4AF0" w:rsidRPr="007C4830" w14:paraId="4953C387" w14:textId="788F9738" w:rsidTr="00CB4AF0">
        <w:trPr>
          <w:trHeight w:val="320"/>
          <w:jc w:val="center"/>
        </w:trPr>
        <w:tc>
          <w:tcPr>
            <w:tcW w:w="2736" w:type="dxa"/>
            <w:tcBorders>
              <w:top w:val="single" w:sz="4" w:space="0" w:color="auto"/>
              <w:left w:val="single" w:sz="4" w:space="0" w:color="auto"/>
              <w:bottom w:val="single" w:sz="4" w:space="0" w:color="auto"/>
              <w:right w:val="single" w:sz="4" w:space="0" w:color="auto"/>
            </w:tcBorders>
          </w:tcPr>
          <w:p w14:paraId="12965489" w14:textId="10540BB6" w:rsidR="00CB4AF0" w:rsidRPr="007C4830" w:rsidRDefault="00CB4AF0">
            <w:pPr>
              <w:jc w:val="center"/>
              <w:rPr>
                <w:color w:val="000000"/>
              </w:rPr>
            </w:pPr>
            <w:r w:rsidRPr="007C4830">
              <w:rPr>
                <w:color w:val="000000"/>
              </w:rPr>
              <w:t>Network energy savings</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14:paraId="73BBCEC2" w14:textId="45316256" w:rsidR="00CB4AF0" w:rsidRPr="007C4830" w:rsidRDefault="00CB4AF0">
            <w:pPr>
              <w:jc w:val="center"/>
              <w:rPr>
                <w:color w:val="000000"/>
              </w:rPr>
            </w:pPr>
            <w:r w:rsidRPr="007C4830">
              <w:rPr>
                <w:color w:val="000000"/>
              </w:rPr>
              <w:t>1Q'2023</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14:paraId="06F7E71C" w14:textId="77777777" w:rsidR="00CB4AF0" w:rsidRPr="007C4830" w:rsidRDefault="00CB4AF0">
            <w:pPr>
              <w:jc w:val="center"/>
              <w:rPr>
                <w:color w:val="000000"/>
              </w:rPr>
            </w:pPr>
            <w:r w:rsidRPr="007C4830">
              <w:rPr>
                <w:color w:val="000000"/>
              </w:rPr>
              <w:t>2Q'2023</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14:paraId="6F69CFBF" w14:textId="77777777" w:rsidR="00CB4AF0" w:rsidRPr="007C4830" w:rsidRDefault="00CB4AF0">
            <w:pPr>
              <w:jc w:val="center"/>
              <w:rPr>
                <w:color w:val="000000"/>
              </w:rPr>
            </w:pPr>
            <w:r w:rsidRPr="007C4830">
              <w:rPr>
                <w:color w:val="000000"/>
              </w:rPr>
              <w:t>3Q'2023</w:t>
            </w:r>
          </w:p>
        </w:tc>
        <w:tc>
          <w:tcPr>
            <w:tcW w:w="1156" w:type="dxa"/>
            <w:tcBorders>
              <w:top w:val="single" w:sz="4" w:space="0" w:color="auto"/>
              <w:left w:val="nil"/>
              <w:bottom w:val="single" w:sz="4" w:space="0" w:color="auto"/>
              <w:right w:val="single" w:sz="4" w:space="0" w:color="auto"/>
            </w:tcBorders>
          </w:tcPr>
          <w:p w14:paraId="37A9294B" w14:textId="7F0A3542" w:rsidR="00CB4AF0" w:rsidRPr="007C4830" w:rsidRDefault="00CB4AF0">
            <w:pPr>
              <w:jc w:val="center"/>
              <w:rPr>
                <w:color w:val="000000"/>
              </w:rPr>
            </w:pPr>
            <w:r w:rsidRPr="007C4830">
              <w:rPr>
                <w:color w:val="000000"/>
              </w:rPr>
              <w:t>4Q'2023</w:t>
            </w:r>
          </w:p>
        </w:tc>
      </w:tr>
      <w:tr w:rsidR="00CB4AF0" w:rsidRPr="007C4830" w14:paraId="45F703E7" w14:textId="1F88A10C" w:rsidTr="00CB4AF0">
        <w:trPr>
          <w:trHeight w:val="320"/>
          <w:jc w:val="center"/>
        </w:trPr>
        <w:tc>
          <w:tcPr>
            <w:tcW w:w="2736" w:type="dxa"/>
            <w:tcBorders>
              <w:top w:val="single" w:sz="4" w:space="0" w:color="auto"/>
              <w:left w:val="single" w:sz="4" w:space="0" w:color="auto"/>
              <w:bottom w:val="single" w:sz="4" w:space="0" w:color="auto"/>
              <w:right w:val="single" w:sz="4" w:space="0" w:color="auto"/>
            </w:tcBorders>
            <w:shd w:val="clear" w:color="000000" w:fill="auto"/>
          </w:tcPr>
          <w:p w14:paraId="287A5D15" w14:textId="6E41A4AF" w:rsidR="00CB4AF0" w:rsidRPr="007C4830" w:rsidRDefault="00CB4AF0">
            <w:pPr>
              <w:jc w:val="center"/>
              <w:rPr>
                <w:b/>
                <w:bCs/>
              </w:rPr>
            </w:pPr>
            <w:r w:rsidRPr="007C4830">
              <w:rPr>
                <w:b/>
                <w:bCs/>
              </w:rPr>
              <w:t>RAN1</w:t>
            </w:r>
          </w:p>
        </w:tc>
        <w:tc>
          <w:tcPr>
            <w:tcW w:w="1156" w:type="dxa"/>
            <w:tcBorders>
              <w:top w:val="single" w:sz="4" w:space="0" w:color="auto"/>
              <w:left w:val="nil"/>
              <w:bottom w:val="single" w:sz="4" w:space="0" w:color="auto"/>
              <w:right w:val="single" w:sz="4" w:space="0" w:color="auto"/>
            </w:tcBorders>
            <w:shd w:val="clear" w:color="000000" w:fill="auto"/>
            <w:noWrap/>
            <w:vAlign w:val="center"/>
            <w:hideMark/>
          </w:tcPr>
          <w:p w14:paraId="2758267A" w14:textId="2C35D6B3" w:rsidR="00CB4AF0" w:rsidRPr="007C4830" w:rsidRDefault="00CB4AF0">
            <w:pPr>
              <w:jc w:val="center"/>
              <w:rPr>
                <w:b/>
                <w:bCs/>
              </w:rPr>
            </w:pPr>
            <w:r w:rsidRPr="007C4830">
              <w:rPr>
                <w:b/>
                <w:bCs/>
              </w:rPr>
              <w:t>1</w:t>
            </w:r>
          </w:p>
        </w:tc>
        <w:tc>
          <w:tcPr>
            <w:tcW w:w="1156" w:type="dxa"/>
            <w:tcBorders>
              <w:top w:val="single" w:sz="4" w:space="0" w:color="auto"/>
              <w:left w:val="nil"/>
              <w:bottom w:val="single" w:sz="4" w:space="0" w:color="auto"/>
              <w:right w:val="single" w:sz="4" w:space="0" w:color="auto"/>
            </w:tcBorders>
            <w:shd w:val="clear" w:color="000000" w:fill="auto"/>
            <w:noWrap/>
            <w:vAlign w:val="center"/>
            <w:hideMark/>
          </w:tcPr>
          <w:p w14:paraId="7BC8EAD6" w14:textId="77777777" w:rsidR="00CB4AF0" w:rsidRPr="007C4830" w:rsidRDefault="00CB4AF0">
            <w:pPr>
              <w:jc w:val="center"/>
              <w:rPr>
                <w:b/>
                <w:bCs/>
              </w:rPr>
            </w:pPr>
            <w:r w:rsidRPr="007C4830">
              <w:rPr>
                <w:b/>
                <w:bCs/>
              </w:rPr>
              <w:t>4</w:t>
            </w:r>
          </w:p>
        </w:tc>
        <w:tc>
          <w:tcPr>
            <w:tcW w:w="1156" w:type="dxa"/>
            <w:tcBorders>
              <w:top w:val="single" w:sz="4" w:space="0" w:color="auto"/>
              <w:left w:val="nil"/>
              <w:bottom w:val="single" w:sz="4" w:space="0" w:color="auto"/>
              <w:right w:val="single" w:sz="4" w:space="0" w:color="auto"/>
            </w:tcBorders>
            <w:shd w:val="clear" w:color="000000" w:fill="auto"/>
            <w:noWrap/>
            <w:vAlign w:val="center"/>
            <w:hideMark/>
          </w:tcPr>
          <w:p w14:paraId="65E60FBF" w14:textId="77777777" w:rsidR="00CB4AF0" w:rsidRPr="007C4830" w:rsidRDefault="00CB4AF0">
            <w:pPr>
              <w:jc w:val="center"/>
              <w:rPr>
                <w:b/>
                <w:bCs/>
              </w:rPr>
            </w:pPr>
            <w:r w:rsidRPr="007C4830">
              <w:rPr>
                <w:b/>
                <w:bCs/>
              </w:rPr>
              <w:t>2</w:t>
            </w:r>
          </w:p>
        </w:tc>
        <w:tc>
          <w:tcPr>
            <w:tcW w:w="1156" w:type="dxa"/>
            <w:tcBorders>
              <w:top w:val="single" w:sz="4" w:space="0" w:color="auto"/>
              <w:left w:val="nil"/>
              <w:bottom w:val="single" w:sz="4" w:space="0" w:color="auto"/>
              <w:right w:val="single" w:sz="4" w:space="0" w:color="auto"/>
            </w:tcBorders>
            <w:shd w:val="clear" w:color="000000" w:fill="auto"/>
          </w:tcPr>
          <w:p w14:paraId="5797078C" w14:textId="77777777" w:rsidR="00CB4AF0" w:rsidRPr="007C4830" w:rsidRDefault="00CB4AF0">
            <w:pPr>
              <w:jc w:val="center"/>
              <w:rPr>
                <w:b/>
                <w:bCs/>
              </w:rPr>
            </w:pPr>
          </w:p>
        </w:tc>
      </w:tr>
      <w:tr w:rsidR="00CB4AF0" w:rsidRPr="007C4830" w14:paraId="4E1D297F" w14:textId="77777777" w:rsidTr="00CB4AF0">
        <w:trPr>
          <w:trHeight w:val="320"/>
          <w:jc w:val="center"/>
        </w:trPr>
        <w:tc>
          <w:tcPr>
            <w:tcW w:w="2736" w:type="dxa"/>
            <w:tcBorders>
              <w:top w:val="single" w:sz="4" w:space="0" w:color="auto"/>
              <w:left w:val="single" w:sz="4" w:space="0" w:color="auto"/>
              <w:bottom w:val="single" w:sz="4" w:space="0" w:color="auto"/>
              <w:right w:val="single" w:sz="4" w:space="0" w:color="auto"/>
            </w:tcBorders>
            <w:shd w:val="clear" w:color="000000" w:fill="auto"/>
          </w:tcPr>
          <w:p w14:paraId="4DDE3F4C" w14:textId="7C8D9228" w:rsidR="00CB4AF0" w:rsidRPr="007C4830" w:rsidRDefault="00CB4AF0">
            <w:pPr>
              <w:jc w:val="center"/>
              <w:rPr>
                <w:b/>
                <w:bCs/>
              </w:rPr>
            </w:pPr>
            <w:r w:rsidRPr="007C4830">
              <w:rPr>
                <w:b/>
                <w:bCs/>
              </w:rPr>
              <w:t>RAN2</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119622EA" w14:textId="5FE77A46" w:rsidR="00CB4AF0" w:rsidRPr="007C4830" w:rsidRDefault="002E4CB2">
            <w:pPr>
              <w:jc w:val="center"/>
              <w:rPr>
                <w:b/>
                <w:bCs/>
              </w:rPr>
            </w:pPr>
            <w:r w:rsidRPr="007C4830">
              <w:rPr>
                <w:b/>
                <w:bCs/>
              </w:rPr>
              <w:t>1</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47C62082" w14:textId="4E4AB4A8" w:rsidR="00CB4AF0" w:rsidRPr="007C4830" w:rsidRDefault="002E4CB2">
            <w:pPr>
              <w:jc w:val="center"/>
              <w:rPr>
                <w:b/>
                <w:bCs/>
              </w:rPr>
            </w:pPr>
            <w:r w:rsidRPr="007C4830">
              <w:rPr>
                <w:b/>
                <w:bCs/>
              </w:rPr>
              <w:t>2</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16D9E93B" w14:textId="23017A15" w:rsidR="00CB4AF0" w:rsidRPr="007C4830" w:rsidRDefault="002E4CB2">
            <w:pPr>
              <w:jc w:val="center"/>
              <w:rPr>
                <w:b/>
                <w:bCs/>
              </w:rPr>
            </w:pPr>
            <w:r w:rsidRPr="007C4830">
              <w:rPr>
                <w:b/>
                <w:bCs/>
              </w:rPr>
              <w:t>1</w:t>
            </w:r>
          </w:p>
        </w:tc>
        <w:tc>
          <w:tcPr>
            <w:tcW w:w="1156" w:type="dxa"/>
            <w:tcBorders>
              <w:top w:val="single" w:sz="4" w:space="0" w:color="auto"/>
              <w:left w:val="nil"/>
              <w:bottom w:val="single" w:sz="4" w:space="0" w:color="auto"/>
              <w:right w:val="single" w:sz="4" w:space="0" w:color="auto"/>
            </w:tcBorders>
            <w:shd w:val="clear" w:color="000000" w:fill="auto"/>
          </w:tcPr>
          <w:p w14:paraId="40D53348" w14:textId="0AB5446F" w:rsidR="00CB4AF0" w:rsidRPr="007C4830" w:rsidRDefault="002E4CB2">
            <w:pPr>
              <w:jc w:val="center"/>
              <w:rPr>
                <w:b/>
                <w:bCs/>
              </w:rPr>
            </w:pPr>
            <w:r w:rsidRPr="007C4830">
              <w:rPr>
                <w:b/>
                <w:bCs/>
              </w:rPr>
              <w:t>2</w:t>
            </w:r>
          </w:p>
        </w:tc>
      </w:tr>
      <w:tr w:rsidR="00CB4AF0" w:rsidRPr="007C4830" w14:paraId="5F31ACDC" w14:textId="77777777" w:rsidTr="00CB4AF0">
        <w:trPr>
          <w:trHeight w:val="320"/>
          <w:jc w:val="center"/>
        </w:trPr>
        <w:tc>
          <w:tcPr>
            <w:tcW w:w="2736" w:type="dxa"/>
            <w:tcBorders>
              <w:top w:val="single" w:sz="4" w:space="0" w:color="auto"/>
              <w:left w:val="single" w:sz="4" w:space="0" w:color="auto"/>
              <w:bottom w:val="single" w:sz="4" w:space="0" w:color="auto"/>
              <w:right w:val="single" w:sz="4" w:space="0" w:color="auto"/>
            </w:tcBorders>
            <w:shd w:val="clear" w:color="000000" w:fill="auto"/>
          </w:tcPr>
          <w:p w14:paraId="446CF3EA" w14:textId="00F70326" w:rsidR="00CB4AF0" w:rsidRPr="007C4830" w:rsidRDefault="00CB4AF0">
            <w:pPr>
              <w:jc w:val="center"/>
              <w:rPr>
                <w:b/>
                <w:bCs/>
              </w:rPr>
            </w:pPr>
            <w:r w:rsidRPr="007C4830">
              <w:rPr>
                <w:b/>
                <w:bCs/>
              </w:rPr>
              <w:t>RAN3</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3BDFE2DD" w14:textId="3B670FAA" w:rsidR="00CB4AF0" w:rsidRPr="007C4830" w:rsidRDefault="002E4CB2">
            <w:pPr>
              <w:jc w:val="center"/>
              <w:rPr>
                <w:b/>
                <w:bCs/>
              </w:rPr>
            </w:pPr>
            <w:r w:rsidRPr="007C4830">
              <w:rPr>
                <w:b/>
                <w:bCs/>
              </w:rPr>
              <w:t>0.5</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170F02D7" w14:textId="54F6E216" w:rsidR="00CB4AF0" w:rsidRPr="007C4830" w:rsidRDefault="002E4CB2">
            <w:pPr>
              <w:jc w:val="center"/>
              <w:rPr>
                <w:b/>
                <w:bCs/>
              </w:rPr>
            </w:pPr>
            <w:r w:rsidRPr="007C4830">
              <w:rPr>
                <w:b/>
                <w:bCs/>
              </w:rPr>
              <w:t>0.5</w:t>
            </w:r>
          </w:p>
        </w:tc>
        <w:tc>
          <w:tcPr>
            <w:tcW w:w="1156" w:type="dxa"/>
            <w:tcBorders>
              <w:top w:val="single" w:sz="4" w:space="0" w:color="auto"/>
              <w:left w:val="nil"/>
              <w:bottom w:val="single" w:sz="4" w:space="0" w:color="auto"/>
              <w:right w:val="single" w:sz="4" w:space="0" w:color="auto"/>
            </w:tcBorders>
            <w:shd w:val="clear" w:color="000000" w:fill="auto"/>
            <w:noWrap/>
            <w:vAlign w:val="center"/>
          </w:tcPr>
          <w:p w14:paraId="35ECC1AE" w14:textId="03C9618D" w:rsidR="00CB4AF0" w:rsidRPr="007C4830" w:rsidRDefault="002E4CB2">
            <w:pPr>
              <w:jc w:val="center"/>
              <w:rPr>
                <w:b/>
                <w:bCs/>
              </w:rPr>
            </w:pPr>
            <w:r w:rsidRPr="007C4830">
              <w:rPr>
                <w:b/>
                <w:bCs/>
              </w:rPr>
              <w:t>0.5</w:t>
            </w:r>
          </w:p>
        </w:tc>
        <w:tc>
          <w:tcPr>
            <w:tcW w:w="1156" w:type="dxa"/>
            <w:tcBorders>
              <w:top w:val="single" w:sz="4" w:space="0" w:color="auto"/>
              <w:left w:val="nil"/>
              <w:bottom w:val="single" w:sz="4" w:space="0" w:color="auto"/>
              <w:right w:val="single" w:sz="4" w:space="0" w:color="auto"/>
            </w:tcBorders>
            <w:shd w:val="clear" w:color="000000" w:fill="auto"/>
          </w:tcPr>
          <w:p w14:paraId="56CF064D" w14:textId="4CCC6F7C" w:rsidR="00CB4AF0" w:rsidRPr="007C4830" w:rsidRDefault="002E4CB2">
            <w:pPr>
              <w:jc w:val="center"/>
              <w:rPr>
                <w:b/>
                <w:bCs/>
              </w:rPr>
            </w:pPr>
            <w:r w:rsidRPr="007C4830">
              <w:rPr>
                <w:b/>
                <w:bCs/>
              </w:rPr>
              <w:t>0.5</w:t>
            </w:r>
          </w:p>
        </w:tc>
      </w:tr>
    </w:tbl>
    <w:p w14:paraId="1BD3F522" w14:textId="34573ADD" w:rsidR="008B3721" w:rsidRPr="007C4830" w:rsidRDefault="008B3721" w:rsidP="005F16D4">
      <w:pPr>
        <w:rPr>
          <w:rFonts w:eastAsia="SimSun"/>
          <w:bCs/>
        </w:rPr>
      </w:pPr>
    </w:p>
    <w:tbl>
      <w:tblPr>
        <w:tblW w:w="9444" w:type="dxa"/>
        <w:jc w:val="center"/>
        <w:tblLook w:val="04A0" w:firstRow="1" w:lastRow="0" w:firstColumn="1" w:lastColumn="0" w:noHBand="0" w:noVBand="1"/>
      </w:tblPr>
      <w:tblGrid>
        <w:gridCol w:w="1116"/>
        <w:gridCol w:w="680"/>
        <w:gridCol w:w="680"/>
        <w:gridCol w:w="722"/>
        <w:gridCol w:w="722"/>
        <w:gridCol w:w="680"/>
        <w:gridCol w:w="680"/>
        <w:gridCol w:w="680"/>
        <w:gridCol w:w="680"/>
        <w:gridCol w:w="722"/>
        <w:gridCol w:w="722"/>
        <w:gridCol w:w="680"/>
        <w:gridCol w:w="680"/>
      </w:tblGrid>
      <w:tr w:rsidR="00CB4AF0" w:rsidRPr="007C4830" w14:paraId="20081DD9" w14:textId="77777777" w:rsidTr="002E4CB2">
        <w:trPr>
          <w:trHeight w:val="310"/>
          <w:jc w:val="center"/>
        </w:trPr>
        <w:tc>
          <w:tcPr>
            <w:tcW w:w="1256" w:type="dxa"/>
            <w:vMerge w:val="restart"/>
            <w:tcBorders>
              <w:top w:val="single" w:sz="8" w:space="0" w:color="auto"/>
              <w:left w:val="single" w:sz="8" w:space="0" w:color="auto"/>
              <w:right w:val="single" w:sz="4" w:space="0" w:color="000000"/>
            </w:tcBorders>
          </w:tcPr>
          <w:p w14:paraId="2A3A3BDB" w14:textId="72782593" w:rsidR="00CB4AF0" w:rsidRPr="007C4830" w:rsidRDefault="00CB4AF0">
            <w:pPr>
              <w:jc w:val="center"/>
              <w:rPr>
                <w:color w:val="000000"/>
              </w:rPr>
            </w:pPr>
            <w:r w:rsidRPr="007C4830">
              <w:rPr>
                <w:color w:val="000000"/>
              </w:rPr>
              <w:t>Network energy savings</w:t>
            </w:r>
          </w:p>
        </w:tc>
        <w:tc>
          <w:tcPr>
            <w:tcW w:w="1360" w:type="dxa"/>
            <w:gridSpan w:val="2"/>
            <w:tcBorders>
              <w:top w:val="single" w:sz="8" w:space="0" w:color="auto"/>
              <w:left w:val="nil"/>
              <w:bottom w:val="single" w:sz="4" w:space="0" w:color="auto"/>
              <w:right w:val="single" w:sz="4" w:space="0" w:color="000000"/>
            </w:tcBorders>
            <w:shd w:val="clear" w:color="auto" w:fill="auto"/>
            <w:noWrap/>
            <w:vAlign w:val="bottom"/>
            <w:hideMark/>
          </w:tcPr>
          <w:p w14:paraId="2CF2C2CD" w14:textId="6D9C8F81" w:rsidR="00CB4AF0" w:rsidRPr="007C4830" w:rsidRDefault="00CB4AF0">
            <w:pPr>
              <w:jc w:val="center"/>
              <w:rPr>
                <w:color w:val="000000"/>
              </w:rPr>
            </w:pPr>
            <w:r w:rsidRPr="007C4830">
              <w:rPr>
                <w:color w:val="000000"/>
              </w:rPr>
              <w:t>1Q'2023</w:t>
            </w:r>
          </w:p>
        </w:tc>
        <w:tc>
          <w:tcPr>
            <w:tcW w:w="2734" w:type="dxa"/>
            <w:gridSpan w:val="4"/>
            <w:tcBorders>
              <w:top w:val="single" w:sz="8" w:space="0" w:color="auto"/>
              <w:left w:val="nil"/>
              <w:bottom w:val="single" w:sz="4" w:space="0" w:color="auto"/>
              <w:right w:val="single" w:sz="4" w:space="0" w:color="000000"/>
            </w:tcBorders>
            <w:shd w:val="clear" w:color="auto" w:fill="auto"/>
            <w:noWrap/>
            <w:vAlign w:val="bottom"/>
            <w:hideMark/>
          </w:tcPr>
          <w:p w14:paraId="7827FC59" w14:textId="77777777" w:rsidR="00CB4AF0" w:rsidRPr="007C4830" w:rsidRDefault="00CB4AF0">
            <w:pPr>
              <w:jc w:val="center"/>
              <w:rPr>
                <w:color w:val="000000"/>
              </w:rPr>
            </w:pPr>
            <w:r w:rsidRPr="007C4830">
              <w:rPr>
                <w:color w:val="000000"/>
              </w:rPr>
              <w:t>2Q'2023</w:t>
            </w:r>
          </w:p>
        </w:tc>
        <w:tc>
          <w:tcPr>
            <w:tcW w:w="1360" w:type="dxa"/>
            <w:gridSpan w:val="2"/>
            <w:tcBorders>
              <w:top w:val="single" w:sz="8" w:space="0" w:color="auto"/>
              <w:left w:val="nil"/>
              <w:bottom w:val="single" w:sz="4" w:space="0" w:color="auto"/>
              <w:right w:val="single" w:sz="4" w:space="0" w:color="000000"/>
            </w:tcBorders>
            <w:shd w:val="clear" w:color="auto" w:fill="auto"/>
            <w:noWrap/>
            <w:vAlign w:val="bottom"/>
            <w:hideMark/>
          </w:tcPr>
          <w:p w14:paraId="3108E648" w14:textId="77777777" w:rsidR="00CB4AF0" w:rsidRPr="007C4830" w:rsidRDefault="00CB4AF0">
            <w:pPr>
              <w:jc w:val="center"/>
              <w:rPr>
                <w:color w:val="000000"/>
              </w:rPr>
            </w:pPr>
            <w:r w:rsidRPr="007C4830">
              <w:rPr>
                <w:color w:val="000000"/>
              </w:rPr>
              <w:t>3Q'2023</w:t>
            </w:r>
          </w:p>
        </w:tc>
        <w:tc>
          <w:tcPr>
            <w:tcW w:w="2734" w:type="dxa"/>
            <w:gridSpan w:val="4"/>
            <w:tcBorders>
              <w:top w:val="single" w:sz="8" w:space="0" w:color="auto"/>
              <w:left w:val="nil"/>
              <w:bottom w:val="single" w:sz="4" w:space="0" w:color="auto"/>
              <w:right w:val="single" w:sz="8" w:space="0" w:color="auto"/>
            </w:tcBorders>
            <w:shd w:val="clear" w:color="auto" w:fill="auto"/>
            <w:noWrap/>
            <w:vAlign w:val="bottom"/>
            <w:hideMark/>
          </w:tcPr>
          <w:p w14:paraId="3D772D0D" w14:textId="77777777" w:rsidR="00CB4AF0" w:rsidRPr="007C4830" w:rsidRDefault="00CB4AF0">
            <w:pPr>
              <w:jc w:val="center"/>
              <w:rPr>
                <w:color w:val="000000"/>
              </w:rPr>
            </w:pPr>
            <w:r w:rsidRPr="007C4830">
              <w:rPr>
                <w:color w:val="000000"/>
              </w:rPr>
              <w:t>4Q'2023</w:t>
            </w:r>
          </w:p>
        </w:tc>
      </w:tr>
      <w:tr w:rsidR="00CB4AF0" w:rsidRPr="007C4830" w14:paraId="55DCF201" w14:textId="77777777" w:rsidTr="002E4CB2">
        <w:trPr>
          <w:trHeight w:val="310"/>
          <w:jc w:val="center"/>
        </w:trPr>
        <w:tc>
          <w:tcPr>
            <w:tcW w:w="1256" w:type="dxa"/>
            <w:vMerge/>
            <w:tcBorders>
              <w:left w:val="single" w:sz="8" w:space="0" w:color="auto"/>
              <w:right w:val="single" w:sz="4" w:space="0" w:color="000000"/>
            </w:tcBorders>
          </w:tcPr>
          <w:p w14:paraId="67A5430B" w14:textId="77777777" w:rsidR="00CB4AF0" w:rsidRPr="007C4830" w:rsidRDefault="00CB4AF0">
            <w:pPr>
              <w:jc w:val="center"/>
              <w:rPr>
                <w:color w:val="000000"/>
              </w:rPr>
            </w:pPr>
          </w:p>
        </w:tc>
        <w:tc>
          <w:tcPr>
            <w:tcW w:w="13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439B" w14:textId="1716FAEE" w:rsidR="00CB4AF0" w:rsidRPr="007C4830" w:rsidRDefault="00CB4AF0">
            <w:pPr>
              <w:jc w:val="center"/>
              <w:rPr>
                <w:color w:val="000000"/>
              </w:rPr>
            </w:pPr>
            <w:r w:rsidRPr="007C4830">
              <w:rPr>
                <w:color w:val="000000"/>
              </w:rPr>
              <w:t>RAN4#106</w:t>
            </w:r>
          </w:p>
        </w:tc>
        <w:tc>
          <w:tcPr>
            <w:tcW w:w="137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796DB3" w14:textId="77777777" w:rsidR="00CB4AF0" w:rsidRPr="007C4830" w:rsidRDefault="00CB4AF0">
            <w:pPr>
              <w:jc w:val="center"/>
              <w:rPr>
                <w:color w:val="000000"/>
              </w:rPr>
            </w:pPr>
            <w:r w:rsidRPr="007C4830">
              <w:rPr>
                <w:color w:val="000000"/>
              </w:rPr>
              <w:t>RAN4#106b</w:t>
            </w:r>
          </w:p>
        </w:tc>
        <w:tc>
          <w:tcPr>
            <w:tcW w:w="13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3721E15" w14:textId="77777777" w:rsidR="00CB4AF0" w:rsidRPr="007C4830" w:rsidRDefault="00CB4AF0">
            <w:pPr>
              <w:jc w:val="center"/>
              <w:rPr>
                <w:color w:val="000000"/>
              </w:rPr>
            </w:pPr>
            <w:r w:rsidRPr="007C4830">
              <w:rPr>
                <w:color w:val="000000"/>
              </w:rPr>
              <w:t>RAN4#107</w:t>
            </w:r>
          </w:p>
        </w:tc>
        <w:tc>
          <w:tcPr>
            <w:tcW w:w="13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BF8CBFE" w14:textId="77777777" w:rsidR="00CB4AF0" w:rsidRPr="007C4830" w:rsidRDefault="00CB4AF0">
            <w:pPr>
              <w:jc w:val="center"/>
              <w:rPr>
                <w:color w:val="000000"/>
              </w:rPr>
            </w:pPr>
            <w:r w:rsidRPr="007C4830">
              <w:rPr>
                <w:color w:val="000000"/>
              </w:rPr>
              <w:t>RAN4#108</w:t>
            </w:r>
          </w:p>
        </w:tc>
        <w:tc>
          <w:tcPr>
            <w:tcW w:w="137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B6AA3C" w14:textId="77777777" w:rsidR="00CB4AF0" w:rsidRPr="007C4830" w:rsidRDefault="00CB4AF0">
            <w:pPr>
              <w:jc w:val="center"/>
              <w:rPr>
                <w:color w:val="000000"/>
              </w:rPr>
            </w:pPr>
            <w:r w:rsidRPr="007C4830">
              <w:rPr>
                <w:color w:val="000000"/>
              </w:rPr>
              <w:t>RAN4#108b</w:t>
            </w:r>
          </w:p>
        </w:tc>
        <w:tc>
          <w:tcPr>
            <w:tcW w:w="1360" w:type="dxa"/>
            <w:gridSpan w:val="2"/>
            <w:tcBorders>
              <w:top w:val="single" w:sz="4" w:space="0" w:color="auto"/>
              <w:left w:val="nil"/>
              <w:bottom w:val="single" w:sz="4" w:space="0" w:color="auto"/>
              <w:right w:val="single" w:sz="8" w:space="0" w:color="auto"/>
            </w:tcBorders>
            <w:shd w:val="clear" w:color="auto" w:fill="auto"/>
            <w:noWrap/>
            <w:vAlign w:val="bottom"/>
            <w:hideMark/>
          </w:tcPr>
          <w:p w14:paraId="44ADAD44" w14:textId="77777777" w:rsidR="00CB4AF0" w:rsidRPr="007C4830" w:rsidRDefault="00CB4AF0">
            <w:pPr>
              <w:jc w:val="center"/>
              <w:rPr>
                <w:color w:val="000000"/>
              </w:rPr>
            </w:pPr>
            <w:r w:rsidRPr="007C4830">
              <w:rPr>
                <w:color w:val="000000"/>
              </w:rPr>
              <w:t>RAN4#109</w:t>
            </w:r>
          </w:p>
        </w:tc>
      </w:tr>
      <w:tr w:rsidR="00CB4AF0" w:rsidRPr="007C4830" w14:paraId="55EDFA93" w14:textId="77777777" w:rsidTr="002E4CB2">
        <w:trPr>
          <w:trHeight w:val="310"/>
          <w:jc w:val="center"/>
        </w:trPr>
        <w:tc>
          <w:tcPr>
            <w:tcW w:w="1256" w:type="dxa"/>
            <w:vMerge/>
            <w:tcBorders>
              <w:left w:val="single" w:sz="8" w:space="0" w:color="auto"/>
              <w:bottom w:val="single" w:sz="4" w:space="0" w:color="auto"/>
              <w:right w:val="single" w:sz="4" w:space="0" w:color="000000"/>
            </w:tcBorders>
          </w:tcPr>
          <w:p w14:paraId="771EDA6D" w14:textId="77777777" w:rsidR="00CB4AF0" w:rsidRPr="007C4830" w:rsidRDefault="00CB4AF0">
            <w:pPr>
              <w:jc w:val="center"/>
              <w:rPr>
                <w:color w:val="000000"/>
              </w:rPr>
            </w:pPr>
          </w:p>
        </w:tc>
        <w:tc>
          <w:tcPr>
            <w:tcW w:w="680" w:type="dxa"/>
            <w:tcBorders>
              <w:top w:val="nil"/>
              <w:left w:val="single" w:sz="4" w:space="0" w:color="000000"/>
              <w:bottom w:val="single" w:sz="4" w:space="0" w:color="auto"/>
              <w:right w:val="single" w:sz="4" w:space="0" w:color="auto"/>
            </w:tcBorders>
            <w:shd w:val="clear" w:color="auto" w:fill="auto"/>
            <w:noWrap/>
            <w:vAlign w:val="bottom"/>
            <w:hideMark/>
          </w:tcPr>
          <w:p w14:paraId="22F03D32" w14:textId="4A09DAE2" w:rsidR="00CB4AF0" w:rsidRPr="007C4830" w:rsidRDefault="00CB4AF0">
            <w:pPr>
              <w:jc w:val="center"/>
              <w:rPr>
                <w:color w:val="000000"/>
              </w:rPr>
            </w:pPr>
            <w:r w:rsidRPr="007C4830">
              <w:rPr>
                <w:color w:val="000000"/>
              </w:rPr>
              <w:t>RF</w:t>
            </w:r>
          </w:p>
        </w:tc>
        <w:tc>
          <w:tcPr>
            <w:tcW w:w="680" w:type="dxa"/>
            <w:tcBorders>
              <w:top w:val="nil"/>
              <w:left w:val="nil"/>
              <w:bottom w:val="single" w:sz="4" w:space="0" w:color="auto"/>
              <w:right w:val="single" w:sz="4" w:space="0" w:color="auto"/>
            </w:tcBorders>
            <w:shd w:val="clear" w:color="auto" w:fill="auto"/>
            <w:noWrap/>
            <w:vAlign w:val="bottom"/>
            <w:hideMark/>
          </w:tcPr>
          <w:p w14:paraId="75686234" w14:textId="77777777" w:rsidR="00CB4AF0" w:rsidRPr="007C4830" w:rsidRDefault="00CB4AF0">
            <w:pPr>
              <w:jc w:val="center"/>
              <w:rPr>
                <w:color w:val="000000"/>
              </w:rPr>
            </w:pPr>
            <w:r w:rsidRPr="007C4830">
              <w:rPr>
                <w:color w:val="000000"/>
              </w:rPr>
              <w:t>RD</w:t>
            </w:r>
          </w:p>
        </w:tc>
        <w:tc>
          <w:tcPr>
            <w:tcW w:w="687" w:type="dxa"/>
            <w:tcBorders>
              <w:top w:val="nil"/>
              <w:left w:val="nil"/>
              <w:bottom w:val="single" w:sz="4" w:space="0" w:color="auto"/>
              <w:right w:val="single" w:sz="4" w:space="0" w:color="auto"/>
            </w:tcBorders>
            <w:shd w:val="clear" w:color="auto" w:fill="auto"/>
            <w:noWrap/>
            <w:vAlign w:val="bottom"/>
            <w:hideMark/>
          </w:tcPr>
          <w:p w14:paraId="408C6A30" w14:textId="77777777" w:rsidR="00CB4AF0" w:rsidRPr="007C4830" w:rsidRDefault="00CB4AF0">
            <w:pPr>
              <w:jc w:val="center"/>
              <w:rPr>
                <w:color w:val="000000"/>
              </w:rPr>
            </w:pPr>
            <w:r w:rsidRPr="007C4830">
              <w:rPr>
                <w:color w:val="000000"/>
              </w:rPr>
              <w:t>RF</w:t>
            </w:r>
          </w:p>
        </w:tc>
        <w:tc>
          <w:tcPr>
            <w:tcW w:w="687" w:type="dxa"/>
            <w:tcBorders>
              <w:top w:val="nil"/>
              <w:left w:val="nil"/>
              <w:bottom w:val="single" w:sz="4" w:space="0" w:color="auto"/>
              <w:right w:val="single" w:sz="4" w:space="0" w:color="auto"/>
            </w:tcBorders>
            <w:shd w:val="clear" w:color="auto" w:fill="auto"/>
            <w:noWrap/>
            <w:vAlign w:val="bottom"/>
            <w:hideMark/>
          </w:tcPr>
          <w:p w14:paraId="65D292AB" w14:textId="77777777" w:rsidR="00CB4AF0" w:rsidRPr="007C4830" w:rsidRDefault="00CB4AF0">
            <w:pPr>
              <w:jc w:val="center"/>
              <w:rPr>
                <w:color w:val="000000"/>
              </w:rPr>
            </w:pPr>
            <w:r w:rsidRPr="007C4830">
              <w:rPr>
                <w:color w:val="000000"/>
              </w:rPr>
              <w:t>RD</w:t>
            </w:r>
          </w:p>
        </w:tc>
        <w:tc>
          <w:tcPr>
            <w:tcW w:w="680" w:type="dxa"/>
            <w:tcBorders>
              <w:top w:val="nil"/>
              <w:left w:val="nil"/>
              <w:bottom w:val="single" w:sz="4" w:space="0" w:color="auto"/>
              <w:right w:val="single" w:sz="4" w:space="0" w:color="auto"/>
            </w:tcBorders>
            <w:shd w:val="clear" w:color="auto" w:fill="auto"/>
            <w:noWrap/>
            <w:vAlign w:val="bottom"/>
            <w:hideMark/>
          </w:tcPr>
          <w:p w14:paraId="5A51A527" w14:textId="77777777" w:rsidR="00CB4AF0" w:rsidRPr="007C4830" w:rsidRDefault="00CB4AF0">
            <w:pPr>
              <w:jc w:val="center"/>
              <w:rPr>
                <w:color w:val="000000"/>
              </w:rPr>
            </w:pPr>
            <w:r w:rsidRPr="007C4830">
              <w:rPr>
                <w:color w:val="000000"/>
              </w:rPr>
              <w:t>RF</w:t>
            </w:r>
          </w:p>
        </w:tc>
        <w:tc>
          <w:tcPr>
            <w:tcW w:w="680" w:type="dxa"/>
            <w:tcBorders>
              <w:top w:val="nil"/>
              <w:left w:val="nil"/>
              <w:bottom w:val="single" w:sz="4" w:space="0" w:color="auto"/>
              <w:right w:val="single" w:sz="4" w:space="0" w:color="auto"/>
            </w:tcBorders>
            <w:shd w:val="clear" w:color="auto" w:fill="auto"/>
            <w:noWrap/>
            <w:vAlign w:val="bottom"/>
            <w:hideMark/>
          </w:tcPr>
          <w:p w14:paraId="0939ACC0" w14:textId="77777777" w:rsidR="00CB4AF0" w:rsidRPr="007C4830" w:rsidRDefault="00CB4AF0">
            <w:pPr>
              <w:jc w:val="center"/>
              <w:rPr>
                <w:color w:val="000000"/>
              </w:rPr>
            </w:pPr>
            <w:r w:rsidRPr="007C4830">
              <w:rPr>
                <w:color w:val="000000"/>
              </w:rPr>
              <w:t>RD</w:t>
            </w:r>
          </w:p>
        </w:tc>
        <w:tc>
          <w:tcPr>
            <w:tcW w:w="680" w:type="dxa"/>
            <w:tcBorders>
              <w:top w:val="nil"/>
              <w:left w:val="nil"/>
              <w:bottom w:val="single" w:sz="4" w:space="0" w:color="auto"/>
              <w:right w:val="single" w:sz="4" w:space="0" w:color="auto"/>
            </w:tcBorders>
            <w:shd w:val="clear" w:color="auto" w:fill="auto"/>
            <w:noWrap/>
            <w:vAlign w:val="bottom"/>
            <w:hideMark/>
          </w:tcPr>
          <w:p w14:paraId="04A50497" w14:textId="77777777" w:rsidR="00CB4AF0" w:rsidRPr="007C4830" w:rsidRDefault="00CB4AF0">
            <w:pPr>
              <w:jc w:val="center"/>
              <w:rPr>
                <w:color w:val="000000"/>
              </w:rPr>
            </w:pPr>
            <w:r w:rsidRPr="007C4830">
              <w:rPr>
                <w:color w:val="000000"/>
              </w:rPr>
              <w:t>RF</w:t>
            </w:r>
          </w:p>
        </w:tc>
        <w:tc>
          <w:tcPr>
            <w:tcW w:w="680" w:type="dxa"/>
            <w:tcBorders>
              <w:top w:val="nil"/>
              <w:left w:val="nil"/>
              <w:bottom w:val="single" w:sz="4" w:space="0" w:color="auto"/>
              <w:right w:val="single" w:sz="4" w:space="0" w:color="auto"/>
            </w:tcBorders>
            <w:shd w:val="clear" w:color="auto" w:fill="auto"/>
            <w:noWrap/>
            <w:vAlign w:val="bottom"/>
            <w:hideMark/>
          </w:tcPr>
          <w:p w14:paraId="49ADC93B" w14:textId="77777777" w:rsidR="00CB4AF0" w:rsidRPr="007C4830" w:rsidRDefault="00CB4AF0">
            <w:pPr>
              <w:jc w:val="center"/>
              <w:rPr>
                <w:color w:val="000000"/>
              </w:rPr>
            </w:pPr>
            <w:r w:rsidRPr="007C4830">
              <w:rPr>
                <w:color w:val="000000"/>
              </w:rPr>
              <w:t>RD</w:t>
            </w:r>
          </w:p>
        </w:tc>
        <w:tc>
          <w:tcPr>
            <w:tcW w:w="687" w:type="dxa"/>
            <w:tcBorders>
              <w:top w:val="nil"/>
              <w:left w:val="nil"/>
              <w:bottom w:val="single" w:sz="4" w:space="0" w:color="auto"/>
              <w:right w:val="single" w:sz="4" w:space="0" w:color="auto"/>
            </w:tcBorders>
            <w:shd w:val="clear" w:color="auto" w:fill="auto"/>
            <w:noWrap/>
            <w:vAlign w:val="bottom"/>
            <w:hideMark/>
          </w:tcPr>
          <w:p w14:paraId="2B0DB500" w14:textId="77777777" w:rsidR="00CB4AF0" w:rsidRPr="007C4830" w:rsidRDefault="00CB4AF0">
            <w:pPr>
              <w:jc w:val="center"/>
              <w:rPr>
                <w:color w:val="000000"/>
              </w:rPr>
            </w:pPr>
            <w:r w:rsidRPr="007C4830">
              <w:rPr>
                <w:color w:val="000000"/>
              </w:rPr>
              <w:t>RF</w:t>
            </w:r>
          </w:p>
        </w:tc>
        <w:tc>
          <w:tcPr>
            <w:tcW w:w="687" w:type="dxa"/>
            <w:tcBorders>
              <w:top w:val="nil"/>
              <w:left w:val="nil"/>
              <w:bottom w:val="single" w:sz="4" w:space="0" w:color="auto"/>
              <w:right w:val="single" w:sz="4" w:space="0" w:color="auto"/>
            </w:tcBorders>
            <w:shd w:val="clear" w:color="auto" w:fill="auto"/>
            <w:noWrap/>
            <w:vAlign w:val="bottom"/>
            <w:hideMark/>
          </w:tcPr>
          <w:p w14:paraId="47E58F4D" w14:textId="77777777" w:rsidR="00CB4AF0" w:rsidRPr="007C4830" w:rsidRDefault="00CB4AF0">
            <w:pPr>
              <w:jc w:val="center"/>
              <w:rPr>
                <w:color w:val="000000"/>
              </w:rPr>
            </w:pPr>
            <w:r w:rsidRPr="007C4830">
              <w:rPr>
                <w:color w:val="000000"/>
              </w:rPr>
              <w:t>RD</w:t>
            </w:r>
          </w:p>
        </w:tc>
        <w:tc>
          <w:tcPr>
            <w:tcW w:w="680" w:type="dxa"/>
            <w:tcBorders>
              <w:top w:val="nil"/>
              <w:left w:val="nil"/>
              <w:bottom w:val="single" w:sz="4" w:space="0" w:color="auto"/>
              <w:right w:val="single" w:sz="4" w:space="0" w:color="auto"/>
            </w:tcBorders>
            <w:shd w:val="clear" w:color="auto" w:fill="auto"/>
            <w:noWrap/>
            <w:vAlign w:val="bottom"/>
            <w:hideMark/>
          </w:tcPr>
          <w:p w14:paraId="4CB74FB1" w14:textId="77777777" w:rsidR="00CB4AF0" w:rsidRPr="007C4830" w:rsidRDefault="00CB4AF0">
            <w:pPr>
              <w:jc w:val="center"/>
              <w:rPr>
                <w:color w:val="000000"/>
              </w:rPr>
            </w:pPr>
            <w:r w:rsidRPr="007C4830">
              <w:rPr>
                <w:color w:val="000000"/>
              </w:rPr>
              <w:t>RF</w:t>
            </w:r>
          </w:p>
        </w:tc>
        <w:tc>
          <w:tcPr>
            <w:tcW w:w="680" w:type="dxa"/>
            <w:tcBorders>
              <w:top w:val="nil"/>
              <w:left w:val="nil"/>
              <w:bottom w:val="single" w:sz="4" w:space="0" w:color="auto"/>
              <w:right w:val="single" w:sz="8" w:space="0" w:color="auto"/>
            </w:tcBorders>
            <w:shd w:val="clear" w:color="auto" w:fill="auto"/>
            <w:noWrap/>
            <w:vAlign w:val="bottom"/>
            <w:hideMark/>
          </w:tcPr>
          <w:p w14:paraId="2F792786" w14:textId="77777777" w:rsidR="00CB4AF0" w:rsidRPr="007C4830" w:rsidRDefault="00CB4AF0">
            <w:pPr>
              <w:jc w:val="center"/>
              <w:rPr>
                <w:color w:val="000000"/>
              </w:rPr>
            </w:pPr>
            <w:r w:rsidRPr="007C4830">
              <w:rPr>
                <w:color w:val="000000"/>
              </w:rPr>
              <w:t>RD</w:t>
            </w:r>
          </w:p>
        </w:tc>
      </w:tr>
      <w:tr w:rsidR="00CB4AF0" w:rsidRPr="007C4830" w14:paraId="7864C8E8" w14:textId="77777777" w:rsidTr="002E4CB2">
        <w:trPr>
          <w:trHeight w:val="310"/>
          <w:jc w:val="center"/>
        </w:trPr>
        <w:tc>
          <w:tcPr>
            <w:tcW w:w="1256" w:type="dxa"/>
            <w:tcBorders>
              <w:top w:val="single" w:sz="4" w:space="0" w:color="auto"/>
              <w:left w:val="single" w:sz="8" w:space="0" w:color="auto"/>
              <w:bottom w:val="single" w:sz="4" w:space="0" w:color="auto"/>
              <w:right w:val="single" w:sz="4" w:space="0" w:color="auto"/>
            </w:tcBorders>
          </w:tcPr>
          <w:p w14:paraId="44B088CE" w14:textId="1AB79C87" w:rsidR="00CB4AF0" w:rsidRPr="007C4830" w:rsidRDefault="00CB4AF0">
            <w:pPr>
              <w:jc w:val="center"/>
              <w:rPr>
                <w:b/>
                <w:bCs/>
              </w:rPr>
            </w:pPr>
            <w:r w:rsidRPr="007C4830">
              <w:rPr>
                <w:b/>
                <w:bCs/>
              </w:rPr>
              <w:t>RAN4</w:t>
            </w:r>
          </w:p>
        </w:tc>
        <w:tc>
          <w:tcPr>
            <w:tcW w:w="680" w:type="dxa"/>
            <w:tcBorders>
              <w:top w:val="nil"/>
              <w:left w:val="nil"/>
              <w:bottom w:val="single" w:sz="4" w:space="0" w:color="auto"/>
              <w:right w:val="single" w:sz="4" w:space="0" w:color="auto"/>
            </w:tcBorders>
            <w:shd w:val="clear" w:color="auto" w:fill="auto"/>
            <w:noWrap/>
            <w:vAlign w:val="center"/>
            <w:hideMark/>
          </w:tcPr>
          <w:p w14:paraId="18D221E3" w14:textId="75AE8EFD" w:rsidR="00CB4AF0" w:rsidRPr="007C4830" w:rsidRDefault="00CB4AF0">
            <w:pPr>
              <w:jc w:val="center"/>
            </w:pPr>
            <w:r w:rsidRPr="007C4830">
              <w:t> </w:t>
            </w:r>
          </w:p>
        </w:tc>
        <w:tc>
          <w:tcPr>
            <w:tcW w:w="680" w:type="dxa"/>
            <w:tcBorders>
              <w:top w:val="nil"/>
              <w:left w:val="nil"/>
              <w:bottom w:val="single" w:sz="4" w:space="0" w:color="auto"/>
              <w:right w:val="single" w:sz="4" w:space="0" w:color="auto"/>
            </w:tcBorders>
            <w:shd w:val="clear" w:color="auto" w:fill="auto"/>
            <w:noWrap/>
            <w:vAlign w:val="center"/>
            <w:hideMark/>
          </w:tcPr>
          <w:p w14:paraId="506AB59D" w14:textId="77777777" w:rsidR="00CB4AF0" w:rsidRPr="007C4830" w:rsidRDefault="00CB4AF0">
            <w:pPr>
              <w:jc w:val="center"/>
            </w:pPr>
            <w:r w:rsidRPr="007C4830">
              <w:t> </w:t>
            </w:r>
          </w:p>
        </w:tc>
        <w:tc>
          <w:tcPr>
            <w:tcW w:w="687" w:type="dxa"/>
            <w:tcBorders>
              <w:top w:val="nil"/>
              <w:left w:val="nil"/>
              <w:bottom w:val="single" w:sz="4" w:space="0" w:color="auto"/>
              <w:right w:val="single" w:sz="4" w:space="0" w:color="auto"/>
            </w:tcBorders>
            <w:shd w:val="clear" w:color="auto" w:fill="auto"/>
            <w:noWrap/>
            <w:vAlign w:val="center"/>
            <w:hideMark/>
          </w:tcPr>
          <w:p w14:paraId="28C6320F" w14:textId="77777777" w:rsidR="00CB4AF0" w:rsidRPr="007C4830" w:rsidRDefault="00CB4AF0">
            <w:pPr>
              <w:jc w:val="center"/>
              <w:rPr>
                <w:b/>
                <w:bCs/>
              </w:rPr>
            </w:pPr>
            <w:r w:rsidRPr="007C4830">
              <w:rPr>
                <w:b/>
                <w:bCs/>
              </w:rPr>
              <w:t>0.25</w:t>
            </w:r>
          </w:p>
        </w:tc>
        <w:tc>
          <w:tcPr>
            <w:tcW w:w="687" w:type="dxa"/>
            <w:tcBorders>
              <w:top w:val="nil"/>
              <w:left w:val="nil"/>
              <w:bottom w:val="single" w:sz="4" w:space="0" w:color="auto"/>
              <w:right w:val="single" w:sz="4" w:space="0" w:color="auto"/>
            </w:tcBorders>
            <w:shd w:val="clear" w:color="auto" w:fill="auto"/>
            <w:noWrap/>
            <w:vAlign w:val="center"/>
            <w:hideMark/>
          </w:tcPr>
          <w:p w14:paraId="567B441D" w14:textId="77777777" w:rsidR="00CB4AF0" w:rsidRPr="007C4830" w:rsidRDefault="00CB4AF0">
            <w:pPr>
              <w:jc w:val="center"/>
              <w:rPr>
                <w:b/>
                <w:bCs/>
              </w:rPr>
            </w:pPr>
            <w:r w:rsidRPr="007C4830">
              <w:rPr>
                <w:b/>
                <w:bCs/>
              </w:rPr>
              <w:t>0.25</w:t>
            </w:r>
          </w:p>
        </w:tc>
        <w:tc>
          <w:tcPr>
            <w:tcW w:w="680" w:type="dxa"/>
            <w:tcBorders>
              <w:top w:val="nil"/>
              <w:left w:val="nil"/>
              <w:bottom w:val="single" w:sz="4" w:space="0" w:color="auto"/>
              <w:right w:val="single" w:sz="4" w:space="0" w:color="auto"/>
            </w:tcBorders>
            <w:shd w:val="clear" w:color="auto" w:fill="auto"/>
            <w:noWrap/>
            <w:vAlign w:val="center"/>
            <w:hideMark/>
          </w:tcPr>
          <w:p w14:paraId="51F0DE22" w14:textId="77777777" w:rsidR="00CB4AF0" w:rsidRPr="007C4830" w:rsidRDefault="00CB4AF0">
            <w:pPr>
              <w:jc w:val="center"/>
              <w:rPr>
                <w:b/>
                <w:bCs/>
              </w:rPr>
            </w:pPr>
            <w:r w:rsidRPr="007C4830">
              <w:rPr>
                <w:b/>
                <w:bCs/>
              </w:rPr>
              <w:t>0.5</w:t>
            </w:r>
          </w:p>
        </w:tc>
        <w:tc>
          <w:tcPr>
            <w:tcW w:w="680" w:type="dxa"/>
            <w:tcBorders>
              <w:top w:val="nil"/>
              <w:left w:val="nil"/>
              <w:bottom w:val="single" w:sz="4" w:space="0" w:color="auto"/>
              <w:right w:val="single" w:sz="4" w:space="0" w:color="auto"/>
            </w:tcBorders>
            <w:shd w:val="clear" w:color="auto" w:fill="auto"/>
            <w:noWrap/>
            <w:vAlign w:val="center"/>
            <w:hideMark/>
          </w:tcPr>
          <w:p w14:paraId="208690C6" w14:textId="77777777" w:rsidR="00CB4AF0" w:rsidRPr="007C4830" w:rsidRDefault="00CB4AF0">
            <w:pPr>
              <w:jc w:val="center"/>
              <w:rPr>
                <w:b/>
                <w:bCs/>
              </w:rPr>
            </w:pPr>
            <w:r w:rsidRPr="007C4830">
              <w:rPr>
                <w:b/>
                <w:bCs/>
              </w:rPr>
              <w:t>0.5</w:t>
            </w:r>
          </w:p>
        </w:tc>
        <w:tc>
          <w:tcPr>
            <w:tcW w:w="680" w:type="dxa"/>
            <w:tcBorders>
              <w:top w:val="nil"/>
              <w:left w:val="nil"/>
              <w:bottom w:val="single" w:sz="4" w:space="0" w:color="auto"/>
              <w:right w:val="single" w:sz="4" w:space="0" w:color="auto"/>
            </w:tcBorders>
            <w:shd w:val="clear" w:color="auto" w:fill="auto"/>
            <w:noWrap/>
            <w:vAlign w:val="center"/>
            <w:hideMark/>
          </w:tcPr>
          <w:p w14:paraId="656CCE46" w14:textId="77777777" w:rsidR="00CB4AF0" w:rsidRPr="007C4830" w:rsidRDefault="00CB4AF0">
            <w:pPr>
              <w:jc w:val="center"/>
              <w:rPr>
                <w:b/>
                <w:bCs/>
              </w:rPr>
            </w:pPr>
            <w:r w:rsidRPr="007C4830">
              <w:rPr>
                <w:b/>
                <w:bCs/>
              </w:rPr>
              <w:t>0.5</w:t>
            </w:r>
          </w:p>
        </w:tc>
        <w:tc>
          <w:tcPr>
            <w:tcW w:w="680" w:type="dxa"/>
            <w:tcBorders>
              <w:top w:val="nil"/>
              <w:left w:val="nil"/>
              <w:bottom w:val="single" w:sz="4" w:space="0" w:color="auto"/>
              <w:right w:val="single" w:sz="4" w:space="0" w:color="auto"/>
            </w:tcBorders>
            <w:shd w:val="clear" w:color="auto" w:fill="auto"/>
            <w:noWrap/>
            <w:vAlign w:val="center"/>
            <w:hideMark/>
          </w:tcPr>
          <w:p w14:paraId="1A32452C" w14:textId="77777777" w:rsidR="00CB4AF0" w:rsidRPr="007C4830" w:rsidRDefault="00CB4AF0">
            <w:pPr>
              <w:jc w:val="center"/>
              <w:rPr>
                <w:b/>
                <w:bCs/>
              </w:rPr>
            </w:pPr>
            <w:r w:rsidRPr="007C4830">
              <w:rPr>
                <w:b/>
                <w:bCs/>
              </w:rPr>
              <w:t>0.5</w:t>
            </w:r>
          </w:p>
        </w:tc>
        <w:tc>
          <w:tcPr>
            <w:tcW w:w="687" w:type="dxa"/>
            <w:tcBorders>
              <w:top w:val="nil"/>
              <w:left w:val="nil"/>
              <w:bottom w:val="single" w:sz="4" w:space="0" w:color="auto"/>
              <w:right w:val="nil"/>
            </w:tcBorders>
            <w:shd w:val="clear" w:color="auto" w:fill="auto"/>
            <w:noWrap/>
            <w:vAlign w:val="center"/>
            <w:hideMark/>
          </w:tcPr>
          <w:p w14:paraId="1594787C" w14:textId="77777777" w:rsidR="00CB4AF0" w:rsidRPr="007C4830" w:rsidRDefault="00CB4AF0">
            <w:pPr>
              <w:jc w:val="center"/>
              <w:rPr>
                <w:b/>
                <w:bCs/>
              </w:rPr>
            </w:pPr>
            <w:r w:rsidRPr="007C4830">
              <w:rPr>
                <w:b/>
                <w:bCs/>
              </w:rPr>
              <w:t>0.5</w:t>
            </w:r>
          </w:p>
        </w:tc>
        <w:tc>
          <w:tcPr>
            <w:tcW w:w="687" w:type="dxa"/>
            <w:tcBorders>
              <w:top w:val="nil"/>
              <w:left w:val="single" w:sz="4" w:space="0" w:color="auto"/>
              <w:bottom w:val="single" w:sz="4" w:space="0" w:color="auto"/>
              <w:right w:val="nil"/>
            </w:tcBorders>
            <w:shd w:val="clear" w:color="auto" w:fill="auto"/>
            <w:noWrap/>
            <w:vAlign w:val="center"/>
            <w:hideMark/>
          </w:tcPr>
          <w:p w14:paraId="7BDEFC2B" w14:textId="77777777" w:rsidR="00CB4AF0" w:rsidRPr="007C4830" w:rsidRDefault="00CB4AF0">
            <w:pPr>
              <w:jc w:val="center"/>
              <w:rPr>
                <w:b/>
                <w:bCs/>
              </w:rPr>
            </w:pPr>
            <w:r w:rsidRPr="007C4830">
              <w:rPr>
                <w:b/>
                <w:bCs/>
              </w:rPr>
              <w:t>0.5</w:t>
            </w:r>
          </w:p>
        </w:tc>
        <w:tc>
          <w:tcPr>
            <w:tcW w:w="680" w:type="dxa"/>
            <w:tcBorders>
              <w:top w:val="nil"/>
              <w:left w:val="single" w:sz="4" w:space="0" w:color="auto"/>
              <w:bottom w:val="single" w:sz="4" w:space="0" w:color="auto"/>
              <w:right w:val="nil"/>
            </w:tcBorders>
            <w:shd w:val="clear" w:color="auto" w:fill="auto"/>
            <w:noWrap/>
            <w:vAlign w:val="center"/>
            <w:hideMark/>
          </w:tcPr>
          <w:p w14:paraId="347CF6A2" w14:textId="77777777" w:rsidR="00CB4AF0" w:rsidRPr="007C4830" w:rsidRDefault="00CB4AF0">
            <w:pPr>
              <w:jc w:val="center"/>
              <w:rPr>
                <w:b/>
                <w:bCs/>
              </w:rPr>
            </w:pPr>
            <w:r w:rsidRPr="007C4830">
              <w:rPr>
                <w:b/>
                <w:bCs/>
              </w:rPr>
              <w:t>0.5</w:t>
            </w:r>
          </w:p>
        </w:tc>
        <w:tc>
          <w:tcPr>
            <w:tcW w:w="680" w:type="dxa"/>
            <w:tcBorders>
              <w:top w:val="nil"/>
              <w:left w:val="single" w:sz="4" w:space="0" w:color="auto"/>
              <w:bottom w:val="single" w:sz="4" w:space="0" w:color="auto"/>
              <w:right w:val="single" w:sz="8" w:space="0" w:color="auto"/>
            </w:tcBorders>
            <w:shd w:val="clear" w:color="auto" w:fill="auto"/>
            <w:noWrap/>
            <w:vAlign w:val="center"/>
            <w:hideMark/>
          </w:tcPr>
          <w:p w14:paraId="390E65D1" w14:textId="77777777" w:rsidR="00CB4AF0" w:rsidRPr="007C4830" w:rsidRDefault="00CB4AF0">
            <w:pPr>
              <w:jc w:val="center"/>
              <w:rPr>
                <w:b/>
                <w:bCs/>
              </w:rPr>
            </w:pPr>
            <w:r w:rsidRPr="007C4830">
              <w:rPr>
                <w:b/>
                <w:bCs/>
              </w:rPr>
              <w:t>0.5</w:t>
            </w:r>
          </w:p>
        </w:tc>
      </w:tr>
    </w:tbl>
    <w:p w14:paraId="117A1118" w14:textId="77777777" w:rsidR="0010614E" w:rsidRDefault="0010614E" w:rsidP="005F16D4">
      <w:pPr>
        <w:rPr>
          <w:rFonts w:eastAsia="SimSun"/>
          <w:bCs/>
        </w:rPr>
      </w:pPr>
    </w:p>
    <w:p w14:paraId="516D9005" w14:textId="105AAF22" w:rsidR="00AB2830" w:rsidRDefault="00AB2830" w:rsidP="00AB2830">
      <w:pPr>
        <w:pStyle w:val="Heading2"/>
      </w:pPr>
      <w:r>
        <w:t>WI scope</w:t>
      </w:r>
    </w:p>
    <w:p w14:paraId="155EF63E" w14:textId="3E66BA71" w:rsidR="00CC2CD3" w:rsidRDefault="0082397D" w:rsidP="00AF753B">
      <w:pPr>
        <w:spacing w:after="120"/>
        <w:rPr>
          <w:rFonts w:eastAsia="SimSun"/>
          <w:bCs/>
        </w:rPr>
      </w:pPr>
      <w:r>
        <w:rPr>
          <w:rFonts w:eastAsia="SimSun"/>
          <w:bCs/>
        </w:rPr>
        <w:t xml:space="preserve">Given the general overload in the WGs and the rush that had been experiencing in completing </w:t>
      </w:r>
      <w:r w:rsidR="00E60964">
        <w:rPr>
          <w:rFonts w:eastAsia="SimSun"/>
          <w:bCs/>
        </w:rPr>
        <w:t>various</w:t>
      </w:r>
      <w:r>
        <w:rPr>
          <w:rFonts w:eastAsia="SimSun"/>
          <w:bCs/>
        </w:rPr>
        <w:t xml:space="preserve"> SIs/WIs (including the SI on network energy savings)</w:t>
      </w:r>
      <w:r w:rsidR="003739B4">
        <w:rPr>
          <w:rFonts w:eastAsia="SimSun"/>
          <w:bCs/>
        </w:rPr>
        <w:t>, we think</w:t>
      </w:r>
      <w:r w:rsidR="00BD4D42">
        <w:rPr>
          <w:rFonts w:eastAsia="SimSun"/>
          <w:bCs/>
        </w:rPr>
        <w:t xml:space="preserve"> it is very important to define the WI </w:t>
      </w:r>
      <w:r w:rsidR="00E60964">
        <w:rPr>
          <w:rFonts w:eastAsia="SimSun"/>
          <w:bCs/>
        </w:rPr>
        <w:t>scope properly.</w:t>
      </w:r>
      <w:r w:rsidR="003739B4">
        <w:rPr>
          <w:rFonts w:eastAsia="SimSun"/>
          <w:bCs/>
        </w:rPr>
        <w:t xml:space="preserve"> </w:t>
      </w:r>
      <w:r w:rsidR="00E60964">
        <w:rPr>
          <w:rFonts w:eastAsia="SimSun"/>
          <w:bCs/>
        </w:rPr>
        <w:t>I</w:t>
      </w:r>
      <w:r w:rsidR="003739B4">
        <w:rPr>
          <w:rFonts w:eastAsia="SimSun"/>
          <w:bCs/>
        </w:rPr>
        <w:t xml:space="preserve">t is </w:t>
      </w:r>
      <w:r w:rsidR="00E60964">
        <w:rPr>
          <w:rFonts w:eastAsia="SimSun"/>
          <w:bCs/>
        </w:rPr>
        <w:t xml:space="preserve">much </w:t>
      </w:r>
      <w:r w:rsidR="003739B4">
        <w:rPr>
          <w:rFonts w:eastAsia="SimSun"/>
          <w:bCs/>
        </w:rPr>
        <w:t xml:space="preserve">better to include fewer objectives </w:t>
      </w:r>
      <w:r w:rsidR="00E60964">
        <w:rPr>
          <w:rFonts w:eastAsia="SimSun"/>
          <w:bCs/>
        </w:rPr>
        <w:t xml:space="preserve">to allow quality work to be done instead of including more objectives </w:t>
      </w:r>
      <w:r w:rsidR="00CC2CD3">
        <w:rPr>
          <w:rFonts w:eastAsia="SimSun"/>
          <w:bCs/>
        </w:rPr>
        <w:t>and designing the features in a rush.</w:t>
      </w:r>
    </w:p>
    <w:p w14:paraId="2993C3BB" w14:textId="32AC75BB" w:rsidR="003B3770" w:rsidRDefault="003B3770" w:rsidP="003B3770">
      <w:pPr>
        <w:pStyle w:val="Heading3"/>
      </w:pPr>
      <w:r>
        <w:lastRenderedPageBreak/>
        <w:t>RAN1 scope</w:t>
      </w:r>
    </w:p>
    <w:p w14:paraId="2313E677" w14:textId="742D3520" w:rsidR="00097C21" w:rsidRDefault="00CC2CD3" w:rsidP="00AF753B">
      <w:pPr>
        <w:spacing w:after="120"/>
        <w:rPr>
          <w:rFonts w:eastAsia="SimSun"/>
          <w:bCs/>
        </w:rPr>
      </w:pPr>
      <w:r>
        <w:rPr>
          <w:rFonts w:eastAsia="SimSun"/>
          <w:bCs/>
        </w:rPr>
        <w:t xml:space="preserve">Based on the tentative TU allocation and the specification impact of various techniques being studied, we think it is the best to </w:t>
      </w:r>
      <w:r>
        <w:rPr>
          <w:rFonts w:eastAsia="SimSun" w:hint="eastAsia"/>
          <w:bCs/>
        </w:rPr>
        <w:t>have</w:t>
      </w:r>
      <w:r>
        <w:rPr>
          <w:rFonts w:eastAsia="SimSun"/>
          <w:bCs/>
        </w:rPr>
        <w:t xml:space="preserve"> 2 well-defined objectives for RAN1/RAN2 in the WI.</w:t>
      </w:r>
    </w:p>
    <w:p w14:paraId="20E92157" w14:textId="22910BA0" w:rsidR="00AF753B" w:rsidRDefault="00D71323" w:rsidP="00AF753B">
      <w:pPr>
        <w:spacing w:after="120"/>
        <w:rPr>
          <w:rFonts w:eastAsia="SimSun"/>
          <w:bCs/>
        </w:rPr>
      </w:pPr>
      <w:r>
        <w:rPr>
          <w:rFonts w:eastAsia="SimSun"/>
          <w:bCs/>
        </w:rPr>
        <w:t xml:space="preserve">The TR conclusions already provide some scope narrow-down from all the techniques being studied. It is reasonable to focus on the techniques that have attracted more interest and shown </w:t>
      </w:r>
      <w:r w:rsidR="00971999">
        <w:rPr>
          <w:rFonts w:eastAsia="SimSun"/>
          <w:bCs/>
        </w:rPr>
        <w:t xml:space="preserve">potentials in network energy savings. </w:t>
      </w:r>
      <w:r w:rsidR="003064D5">
        <w:rPr>
          <w:rFonts w:eastAsia="SimSun"/>
          <w:bCs/>
        </w:rPr>
        <w:t>To choose a</w:t>
      </w:r>
      <w:r w:rsidR="00971999">
        <w:rPr>
          <w:rFonts w:eastAsia="SimSun"/>
          <w:bCs/>
        </w:rPr>
        <w:t>mong these techniques, we need to carefully balance</w:t>
      </w:r>
      <w:r w:rsidR="003064D5">
        <w:rPr>
          <w:rFonts w:eastAsia="SimSun"/>
          <w:bCs/>
        </w:rPr>
        <w:t xml:space="preserve"> the realistic energy saving</w:t>
      </w:r>
      <w:r w:rsidR="00DD1BE7">
        <w:rPr>
          <w:rFonts w:eastAsia="SimSun"/>
          <w:bCs/>
        </w:rPr>
        <w:t xml:space="preserve"> compared to what can be achieved with </w:t>
      </w:r>
      <w:r w:rsidR="004C59DF">
        <w:rPr>
          <w:rFonts w:eastAsia="SimSun"/>
          <w:bCs/>
        </w:rPr>
        <w:t xml:space="preserve">implementation-based approaches </w:t>
      </w:r>
      <w:r w:rsidR="009A7BCA">
        <w:rPr>
          <w:rFonts w:eastAsia="SimSun"/>
          <w:bCs/>
        </w:rPr>
        <w:t>using</w:t>
      </w:r>
      <w:r w:rsidR="009A7BCA">
        <w:rPr>
          <w:rFonts w:eastAsia="SimSun"/>
          <w:bCs/>
        </w:rPr>
        <w:t xml:space="preserve"> </w:t>
      </w:r>
      <w:r w:rsidR="00DD1BE7">
        <w:rPr>
          <w:rFonts w:eastAsia="SimSun"/>
          <w:bCs/>
        </w:rPr>
        <w:t>legacy mechanisms, performance impact, legacy UE impact, specification impact</w:t>
      </w:r>
      <w:r w:rsidR="003064D5">
        <w:rPr>
          <w:rFonts w:eastAsia="SimSun"/>
          <w:bCs/>
        </w:rPr>
        <w:t>,</w:t>
      </w:r>
      <w:r w:rsidR="00DD1BE7">
        <w:rPr>
          <w:rFonts w:eastAsia="SimSun"/>
          <w:bCs/>
        </w:rPr>
        <w:t xml:space="preserve"> and the applicable scenarios.</w:t>
      </w:r>
    </w:p>
    <w:p w14:paraId="29F2D208" w14:textId="77777777" w:rsidR="00CB58F4" w:rsidRDefault="00AA1BC1" w:rsidP="00AF753B">
      <w:pPr>
        <w:spacing w:after="120"/>
        <w:rPr>
          <w:rFonts w:eastAsia="SimSun"/>
          <w:bCs/>
        </w:rPr>
      </w:pPr>
      <w:r>
        <w:rPr>
          <w:rFonts w:eastAsia="SimSun"/>
          <w:bCs/>
        </w:rPr>
        <w:t xml:space="preserve">Among all the techniques, </w:t>
      </w:r>
      <w:r w:rsidRPr="00AA1BC1">
        <w:rPr>
          <w:rFonts w:eastAsia="SimSun"/>
          <w:bCs/>
        </w:rPr>
        <w:t xml:space="preserve">Technique C-1 Adaptation of spatial elements </w:t>
      </w:r>
      <w:r>
        <w:rPr>
          <w:rFonts w:eastAsia="SimSun"/>
          <w:bCs/>
        </w:rPr>
        <w:t>is recommended in the TR conclusion by RAN1</w:t>
      </w:r>
      <w:r w:rsidR="00B74310">
        <w:rPr>
          <w:rFonts w:eastAsia="SimSun"/>
          <w:bCs/>
        </w:rPr>
        <w:t>,</w:t>
      </w:r>
      <w:r>
        <w:rPr>
          <w:rFonts w:eastAsia="SimSun"/>
          <w:bCs/>
        </w:rPr>
        <w:t xml:space="preserve"> </w:t>
      </w:r>
      <w:r w:rsidR="00B74310">
        <w:rPr>
          <w:rFonts w:eastAsia="SimSun"/>
          <w:bCs/>
        </w:rPr>
        <w:t>which</w:t>
      </w:r>
      <w:r>
        <w:rPr>
          <w:rFonts w:eastAsia="SimSun"/>
          <w:bCs/>
        </w:rPr>
        <w:t xml:space="preserve"> should be included in the WI scope.</w:t>
      </w:r>
    </w:p>
    <w:p w14:paraId="2B3887A2" w14:textId="188AEE77" w:rsidR="008F1F76" w:rsidRDefault="00B74310" w:rsidP="00AF753B">
      <w:pPr>
        <w:spacing w:after="120"/>
        <w:rPr>
          <w:rFonts w:eastAsia="SimSun"/>
          <w:bCs/>
        </w:rPr>
      </w:pPr>
      <w:r>
        <w:rPr>
          <w:rFonts w:eastAsia="SimSun"/>
          <w:bCs/>
        </w:rPr>
        <w:t>For the remaining techniques, s</w:t>
      </w:r>
      <w:r w:rsidR="00672E3A">
        <w:rPr>
          <w:rFonts w:eastAsia="SimSun"/>
          <w:bCs/>
        </w:rPr>
        <w:t xml:space="preserve">ome discussions already occurred in RAN1 </w:t>
      </w:r>
      <w:r w:rsidR="0059192D">
        <w:rPr>
          <w:rFonts w:eastAsia="SimSun"/>
          <w:bCs/>
        </w:rPr>
        <w:t xml:space="preserve">on what </w:t>
      </w:r>
      <w:r>
        <w:rPr>
          <w:rFonts w:eastAsia="SimSun"/>
          <w:bCs/>
        </w:rPr>
        <w:t xml:space="preserve">else </w:t>
      </w:r>
      <w:r w:rsidR="0059192D">
        <w:rPr>
          <w:rFonts w:eastAsia="SimSun"/>
          <w:bCs/>
        </w:rPr>
        <w:t>to recommend to RAN plenary when drawing the TR conclusion</w:t>
      </w:r>
      <w:r>
        <w:rPr>
          <w:rFonts w:eastAsia="SimSun"/>
          <w:bCs/>
        </w:rPr>
        <w:t>, without consensus</w:t>
      </w:r>
      <w:r w:rsidR="0059192D">
        <w:rPr>
          <w:rFonts w:eastAsia="SimSun"/>
          <w:bCs/>
        </w:rPr>
        <w:t xml:space="preserve">. </w:t>
      </w:r>
      <w:r w:rsidR="00D41C4E">
        <w:rPr>
          <w:rFonts w:eastAsia="SimSun"/>
          <w:bCs/>
        </w:rPr>
        <w:t xml:space="preserve">The </w:t>
      </w:r>
      <w:r w:rsidR="008F1F76">
        <w:rPr>
          <w:rFonts w:eastAsia="SimSun"/>
          <w:bCs/>
        </w:rPr>
        <w:t>discussion</w:t>
      </w:r>
      <w:r w:rsidR="00D41C4E">
        <w:rPr>
          <w:rFonts w:eastAsia="SimSun"/>
          <w:bCs/>
        </w:rPr>
        <w:t xml:space="preserve"> ha</w:t>
      </w:r>
      <w:r w:rsidR="008F1F76">
        <w:rPr>
          <w:rFonts w:eastAsia="SimSun"/>
          <w:bCs/>
        </w:rPr>
        <w:t xml:space="preserve">d mostly focused on </w:t>
      </w:r>
      <w:r w:rsidR="008F1F76" w:rsidRPr="0076290D">
        <w:rPr>
          <w:rFonts w:eastAsia="SimSun"/>
          <w:bCs/>
        </w:rPr>
        <w:t>A-1-1, A-1-3, A-1-4 (for paging enhancement), A-5-1/B-1-1, A-5-2</w:t>
      </w:r>
      <w:r w:rsidR="008F1F76">
        <w:rPr>
          <w:rFonts w:eastAsia="SimSun"/>
          <w:bCs/>
        </w:rPr>
        <w:t>,</w:t>
      </w:r>
      <w:r w:rsidR="008F1F76" w:rsidRPr="0076290D">
        <w:rPr>
          <w:rFonts w:eastAsia="SimSun"/>
          <w:bCs/>
        </w:rPr>
        <w:t xml:space="preserve"> B-2</w:t>
      </w:r>
      <w:r w:rsidR="008F1F76">
        <w:rPr>
          <w:rFonts w:eastAsia="SimSun"/>
          <w:bCs/>
        </w:rPr>
        <w:t xml:space="preserve">, </w:t>
      </w:r>
      <w:r w:rsidR="002C7661">
        <w:rPr>
          <w:rFonts w:eastAsia="SimSun"/>
          <w:bCs/>
        </w:rPr>
        <w:t xml:space="preserve">and </w:t>
      </w:r>
      <w:r w:rsidR="008F1F76">
        <w:rPr>
          <w:rFonts w:eastAsia="SimSun"/>
          <w:bCs/>
        </w:rPr>
        <w:t>A-3</w:t>
      </w:r>
      <w:r w:rsidR="006747A4">
        <w:rPr>
          <w:rFonts w:eastAsia="SimSun"/>
          <w:bCs/>
        </w:rPr>
        <w:t>. In the table below, we share our views on each of these techniques.</w:t>
      </w:r>
      <w:r w:rsidR="00843DB8">
        <w:rPr>
          <w:rFonts w:eastAsia="SimSun"/>
          <w:bCs/>
        </w:rPr>
        <w:t xml:space="preserve"> Note that all these techniques showed decent network energy savings at least in some cases, which is not repeated in the table.</w:t>
      </w:r>
    </w:p>
    <w:p w14:paraId="03A39322" w14:textId="795513D7" w:rsidR="00A568C4" w:rsidRPr="009A7BCA" w:rsidRDefault="002C7661" w:rsidP="002C7661">
      <w:pPr>
        <w:pStyle w:val="Caption"/>
        <w:jc w:val="center"/>
        <w:rPr>
          <w:rFonts w:eastAsia="SimSun"/>
          <w:b/>
          <w:bCs/>
          <w:i w:val="0"/>
          <w:iCs w:val="0"/>
          <w:color w:val="auto"/>
          <w:sz w:val="24"/>
          <w:szCs w:val="24"/>
        </w:rPr>
      </w:pPr>
      <w:r w:rsidRPr="009A7BCA">
        <w:rPr>
          <w:b/>
          <w:bCs/>
          <w:i w:val="0"/>
          <w:iCs w:val="0"/>
          <w:color w:val="auto"/>
          <w:sz w:val="24"/>
          <w:szCs w:val="24"/>
        </w:rPr>
        <w:t xml:space="preserve">Table </w:t>
      </w:r>
      <w:r w:rsidR="00083507" w:rsidRPr="009A7BCA">
        <w:rPr>
          <w:b/>
          <w:bCs/>
          <w:i w:val="0"/>
          <w:iCs w:val="0"/>
          <w:color w:val="auto"/>
          <w:sz w:val="24"/>
          <w:szCs w:val="24"/>
        </w:rPr>
        <w:t>2</w:t>
      </w:r>
      <w:r w:rsidRPr="009A7BCA">
        <w:rPr>
          <w:b/>
          <w:bCs/>
          <w:i w:val="0"/>
          <w:iCs w:val="0"/>
          <w:color w:val="auto"/>
          <w:sz w:val="24"/>
          <w:szCs w:val="24"/>
        </w:rPr>
        <w:t xml:space="preserve"> Analysis of network energy saving techniques studied in RAN1</w:t>
      </w:r>
    </w:p>
    <w:tbl>
      <w:tblPr>
        <w:tblStyle w:val="TableGrid"/>
        <w:tblW w:w="0" w:type="auto"/>
        <w:tblLook w:val="04A0" w:firstRow="1" w:lastRow="0" w:firstColumn="1" w:lastColumn="0" w:noHBand="0" w:noVBand="1"/>
      </w:tblPr>
      <w:tblGrid>
        <w:gridCol w:w="1086"/>
        <w:gridCol w:w="3842"/>
        <w:gridCol w:w="4427"/>
      </w:tblGrid>
      <w:tr w:rsidR="00CB58F4" w:rsidRPr="002C7661" w14:paraId="24F4BCE2" w14:textId="77777777" w:rsidTr="00090DF3">
        <w:tc>
          <w:tcPr>
            <w:tcW w:w="4928" w:type="dxa"/>
            <w:gridSpan w:val="2"/>
          </w:tcPr>
          <w:p w14:paraId="586A9AFF" w14:textId="3CF079FD" w:rsidR="00CB58F4" w:rsidRPr="002C7661" w:rsidRDefault="00CB58F4" w:rsidP="002C7661">
            <w:pPr>
              <w:jc w:val="center"/>
              <w:rPr>
                <w:rFonts w:eastAsia="SimSun"/>
                <w:b/>
                <w:sz w:val="20"/>
                <w:szCs w:val="20"/>
              </w:rPr>
            </w:pPr>
            <w:r w:rsidRPr="002C7661">
              <w:rPr>
                <w:rFonts w:eastAsia="SimSun"/>
                <w:b/>
                <w:sz w:val="20"/>
                <w:szCs w:val="20"/>
              </w:rPr>
              <w:t>Technique</w:t>
            </w:r>
          </w:p>
        </w:tc>
        <w:tc>
          <w:tcPr>
            <w:tcW w:w="4427" w:type="dxa"/>
            <w:tcBorders>
              <w:bottom w:val="single" w:sz="4" w:space="0" w:color="auto"/>
            </w:tcBorders>
          </w:tcPr>
          <w:p w14:paraId="166B1441" w14:textId="406686D1" w:rsidR="00CB58F4" w:rsidRPr="002C7661" w:rsidRDefault="001E13EA" w:rsidP="002C7661">
            <w:pPr>
              <w:jc w:val="center"/>
              <w:rPr>
                <w:rFonts w:eastAsia="SimSun"/>
                <w:b/>
                <w:sz w:val="20"/>
                <w:szCs w:val="20"/>
              </w:rPr>
            </w:pPr>
            <w:r>
              <w:rPr>
                <w:rFonts w:eastAsia="SimSun"/>
                <w:b/>
                <w:sz w:val="20"/>
                <w:szCs w:val="20"/>
              </w:rPr>
              <w:t xml:space="preserve">Major </w:t>
            </w:r>
            <w:r w:rsidR="00CB58F4" w:rsidRPr="002C7661">
              <w:rPr>
                <w:rFonts w:eastAsia="SimSun"/>
                <w:b/>
                <w:sz w:val="20"/>
                <w:szCs w:val="20"/>
              </w:rPr>
              <w:t>Consideration Points</w:t>
            </w:r>
          </w:p>
        </w:tc>
      </w:tr>
      <w:tr w:rsidR="008F01D3" w:rsidRPr="00962F09" w14:paraId="1F11AD92" w14:textId="77777777" w:rsidTr="000C7026">
        <w:tc>
          <w:tcPr>
            <w:tcW w:w="1086" w:type="dxa"/>
          </w:tcPr>
          <w:p w14:paraId="5BFEF793" w14:textId="4FFF8CB1" w:rsidR="008F01D3" w:rsidRPr="00962F09" w:rsidRDefault="008F01D3" w:rsidP="005F16D4">
            <w:pPr>
              <w:rPr>
                <w:rFonts w:eastAsia="SimSun"/>
                <w:bCs/>
                <w:sz w:val="18"/>
                <w:szCs w:val="18"/>
              </w:rPr>
            </w:pPr>
            <w:r w:rsidRPr="00962F09">
              <w:rPr>
                <w:rFonts w:eastAsia="SimSun"/>
                <w:bCs/>
                <w:sz w:val="18"/>
                <w:szCs w:val="18"/>
              </w:rPr>
              <w:t>A-1</w:t>
            </w:r>
          </w:p>
        </w:tc>
        <w:tc>
          <w:tcPr>
            <w:tcW w:w="3842" w:type="dxa"/>
          </w:tcPr>
          <w:p w14:paraId="5F6CBB8F" w14:textId="5202E694" w:rsidR="008F01D3" w:rsidRPr="00962F09" w:rsidRDefault="008F01D3" w:rsidP="005F16D4">
            <w:pPr>
              <w:rPr>
                <w:rFonts w:eastAsia="SimSun"/>
                <w:bCs/>
                <w:sz w:val="18"/>
                <w:szCs w:val="18"/>
              </w:rPr>
            </w:pPr>
            <w:r w:rsidRPr="00962F09">
              <w:rPr>
                <w:rFonts w:eastAsia="SimSun"/>
                <w:bCs/>
                <w:sz w:val="18"/>
                <w:szCs w:val="18"/>
              </w:rPr>
              <w:t>Adapting transmission/reception of common channels/signals</w:t>
            </w:r>
          </w:p>
        </w:tc>
        <w:tc>
          <w:tcPr>
            <w:tcW w:w="4427" w:type="dxa"/>
            <w:shd w:val="clear" w:color="auto" w:fill="E7E6E6" w:themeFill="background2"/>
          </w:tcPr>
          <w:p w14:paraId="48AFE5DA" w14:textId="77777777" w:rsidR="008F01D3" w:rsidRPr="00962F09" w:rsidRDefault="008F01D3" w:rsidP="005F16D4">
            <w:pPr>
              <w:rPr>
                <w:rFonts w:eastAsia="SimSun"/>
                <w:bCs/>
                <w:sz w:val="18"/>
                <w:szCs w:val="18"/>
              </w:rPr>
            </w:pPr>
          </w:p>
        </w:tc>
      </w:tr>
      <w:tr w:rsidR="008F01D3" w:rsidRPr="00962F09" w14:paraId="306A8EE9" w14:textId="77777777" w:rsidTr="008F01D3">
        <w:tc>
          <w:tcPr>
            <w:tcW w:w="1086" w:type="dxa"/>
          </w:tcPr>
          <w:p w14:paraId="043C778F" w14:textId="2F039B0D" w:rsidR="008F01D3" w:rsidRPr="00962F09" w:rsidRDefault="008F01D3" w:rsidP="00011E41">
            <w:pPr>
              <w:ind w:left="85"/>
              <w:rPr>
                <w:rFonts w:eastAsia="SimSun"/>
                <w:bCs/>
                <w:sz w:val="18"/>
                <w:szCs w:val="18"/>
              </w:rPr>
            </w:pPr>
            <w:r w:rsidRPr="00962F09">
              <w:rPr>
                <w:rFonts w:eastAsia="SimSun"/>
                <w:bCs/>
                <w:sz w:val="18"/>
                <w:szCs w:val="18"/>
              </w:rPr>
              <w:t>A-1-1</w:t>
            </w:r>
          </w:p>
        </w:tc>
        <w:tc>
          <w:tcPr>
            <w:tcW w:w="3842" w:type="dxa"/>
          </w:tcPr>
          <w:p w14:paraId="1EC3614C" w14:textId="67D1C67D" w:rsidR="008F01D3" w:rsidRPr="00962F09" w:rsidRDefault="008F01D3" w:rsidP="005F16D4">
            <w:pPr>
              <w:rPr>
                <w:rFonts w:eastAsia="SimSun"/>
                <w:bCs/>
                <w:sz w:val="18"/>
                <w:szCs w:val="18"/>
              </w:rPr>
            </w:pPr>
            <w:r w:rsidRPr="00962F09">
              <w:rPr>
                <w:rFonts w:eastAsia="SimSun"/>
                <w:bCs/>
                <w:sz w:val="18"/>
                <w:szCs w:val="18"/>
              </w:rPr>
              <w:t>Simplified version of SSB, such as only PSS, only PSS and SSS without PBCH, or PSS and SSS with partial PBCH</w:t>
            </w:r>
          </w:p>
        </w:tc>
        <w:tc>
          <w:tcPr>
            <w:tcW w:w="4427" w:type="dxa"/>
          </w:tcPr>
          <w:p w14:paraId="614CA317" w14:textId="77777777" w:rsidR="008F01D3" w:rsidRDefault="008F01D3" w:rsidP="006747A4">
            <w:pPr>
              <w:pStyle w:val="ListParagraph"/>
              <w:numPr>
                <w:ilvl w:val="0"/>
                <w:numId w:val="15"/>
              </w:numPr>
              <w:ind w:left="136" w:hanging="136"/>
              <w:rPr>
                <w:rFonts w:eastAsia="SimSun"/>
                <w:bCs/>
                <w:sz w:val="18"/>
                <w:szCs w:val="18"/>
              </w:rPr>
            </w:pPr>
            <w:r>
              <w:rPr>
                <w:rFonts w:eastAsia="SimSun"/>
                <w:bCs/>
                <w:sz w:val="18"/>
                <w:szCs w:val="18"/>
              </w:rPr>
              <w:t>Not support legacy UEs</w:t>
            </w:r>
          </w:p>
          <w:p w14:paraId="3DE95A28" w14:textId="5F83D4C2" w:rsidR="00104ED4" w:rsidRDefault="00104ED4" w:rsidP="006747A4">
            <w:pPr>
              <w:pStyle w:val="ListParagraph"/>
              <w:numPr>
                <w:ilvl w:val="0"/>
                <w:numId w:val="15"/>
              </w:numPr>
              <w:ind w:left="136" w:hanging="136"/>
              <w:rPr>
                <w:rFonts w:eastAsia="SimSun"/>
                <w:bCs/>
                <w:sz w:val="18"/>
                <w:szCs w:val="18"/>
              </w:rPr>
            </w:pPr>
            <w:r>
              <w:rPr>
                <w:rFonts w:eastAsia="SimSun"/>
                <w:bCs/>
                <w:sz w:val="18"/>
                <w:szCs w:val="18"/>
              </w:rPr>
              <w:t xml:space="preserve">The energy saving gain is </w:t>
            </w:r>
            <w:r w:rsidR="000F3CD2">
              <w:rPr>
                <w:rFonts w:eastAsia="SimSun"/>
                <w:bCs/>
                <w:sz w:val="18"/>
                <w:szCs w:val="18"/>
              </w:rPr>
              <w:t xml:space="preserve">relatively </w:t>
            </w:r>
            <w:r>
              <w:rPr>
                <w:rFonts w:eastAsia="SimSun"/>
                <w:bCs/>
                <w:sz w:val="18"/>
                <w:szCs w:val="18"/>
              </w:rPr>
              <w:t xml:space="preserve">moderate </w:t>
            </w:r>
            <w:r w:rsidR="001E13EA">
              <w:rPr>
                <w:rFonts w:eastAsia="SimSun"/>
                <w:bCs/>
                <w:sz w:val="18"/>
                <w:szCs w:val="18"/>
              </w:rPr>
              <w:t>compared to other techniques</w:t>
            </w:r>
          </w:p>
          <w:p w14:paraId="4EA87A59" w14:textId="63CCABD8" w:rsidR="008F01D3" w:rsidRPr="006747A4" w:rsidRDefault="003052D2" w:rsidP="006747A4">
            <w:pPr>
              <w:pStyle w:val="ListParagraph"/>
              <w:numPr>
                <w:ilvl w:val="0"/>
                <w:numId w:val="15"/>
              </w:numPr>
              <w:ind w:left="136" w:hanging="136"/>
              <w:rPr>
                <w:rFonts w:eastAsia="SimSun"/>
                <w:bCs/>
                <w:sz w:val="18"/>
                <w:szCs w:val="18"/>
              </w:rPr>
            </w:pPr>
            <w:r>
              <w:rPr>
                <w:rFonts w:eastAsia="SimSun"/>
                <w:bCs/>
                <w:sz w:val="18"/>
                <w:szCs w:val="18"/>
              </w:rPr>
              <w:t>May have significant specification impact in terms of initial access, RRM/RLM measurement and mobility support for the new UEs</w:t>
            </w:r>
          </w:p>
        </w:tc>
      </w:tr>
      <w:tr w:rsidR="008F01D3" w:rsidRPr="00962F09" w14:paraId="31FDFD6C" w14:textId="77777777" w:rsidTr="008F01D3">
        <w:tc>
          <w:tcPr>
            <w:tcW w:w="1086" w:type="dxa"/>
          </w:tcPr>
          <w:p w14:paraId="1B12153C" w14:textId="01891F91" w:rsidR="008F01D3" w:rsidRPr="00962F09" w:rsidRDefault="008F01D3" w:rsidP="00011E41">
            <w:pPr>
              <w:ind w:left="85"/>
              <w:rPr>
                <w:rFonts w:eastAsia="SimSun"/>
                <w:bCs/>
                <w:sz w:val="18"/>
                <w:szCs w:val="18"/>
              </w:rPr>
            </w:pPr>
            <w:r w:rsidRPr="00962F09">
              <w:rPr>
                <w:rFonts w:eastAsia="SimSun" w:hint="eastAsia"/>
                <w:bCs/>
                <w:sz w:val="18"/>
                <w:szCs w:val="18"/>
              </w:rPr>
              <w:t>A-1</w:t>
            </w:r>
            <w:r w:rsidRPr="00962F09">
              <w:rPr>
                <w:rFonts w:eastAsia="SimSun"/>
                <w:bCs/>
                <w:sz w:val="18"/>
                <w:szCs w:val="18"/>
              </w:rPr>
              <w:t>-3</w:t>
            </w:r>
          </w:p>
        </w:tc>
        <w:tc>
          <w:tcPr>
            <w:tcW w:w="3842" w:type="dxa"/>
          </w:tcPr>
          <w:p w14:paraId="1FC57232" w14:textId="06C80721" w:rsidR="008F01D3" w:rsidRPr="00962F09" w:rsidRDefault="008F01D3" w:rsidP="005F16D4">
            <w:pPr>
              <w:rPr>
                <w:rFonts w:eastAsia="SimSun"/>
                <w:bCs/>
                <w:sz w:val="18"/>
                <w:szCs w:val="18"/>
              </w:rPr>
            </w:pPr>
            <w:r w:rsidRPr="00962F09">
              <w:rPr>
                <w:rFonts w:eastAsia="SimSun"/>
                <w:bCs/>
                <w:sz w:val="18"/>
                <w:szCs w:val="18"/>
              </w:rPr>
              <w:t>configuration/adaptation of longer periodicity of common signals and/or PRACH</w:t>
            </w:r>
          </w:p>
        </w:tc>
        <w:tc>
          <w:tcPr>
            <w:tcW w:w="4427" w:type="dxa"/>
          </w:tcPr>
          <w:p w14:paraId="73215D1D" w14:textId="64CFEF83" w:rsidR="008F01D3" w:rsidRDefault="008F01D3" w:rsidP="00854449">
            <w:pPr>
              <w:pStyle w:val="ListParagraph"/>
              <w:numPr>
                <w:ilvl w:val="0"/>
                <w:numId w:val="15"/>
              </w:numPr>
              <w:ind w:left="136" w:hanging="136"/>
              <w:rPr>
                <w:rFonts w:eastAsia="SimSun"/>
                <w:bCs/>
                <w:sz w:val="18"/>
                <w:szCs w:val="18"/>
              </w:rPr>
            </w:pPr>
            <w:r>
              <w:rPr>
                <w:rFonts w:eastAsia="SimSun"/>
                <w:bCs/>
                <w:sz w:val="18"/>
                <w:szCs w:val="18"/>
              </w:rPr>
              <w:t>Not support legacy UEs</w:t>
            </w:r>
          </w:p>
          <w:p w14:paraId="36E60942" w14:textId="5E7B4A69" w:rsidR="008F01D3" w:rsidRPr="006D0749" w:rsidRDefault="006D0749" w:rsidP="005F16D4">
            <w:pPr>
              <w:pStyle w:val="ListParagraph"/>
              <w:numPr>
                <w:ilvl w:val="0"/>
                <w:numId w:val="15"/>
              </w:numPr>
              <w:ind w:left="136" w:hanging="136"/>
              <w:rPr>
                <w:rFonts w:eastAsia="SimSun"/>
                <w:bCs/>
                <w:sz w:val="18"/>
                <w:szCs w:val="18"/>
              </w:rPr>
            </w:pPr>
            <w:r>
              <w:rPr>
                <w:rFonts w:eastAsia="SimSun"/>
                <w:bCs/>
                <w:sz w:val="18"/>
                <w:szCs w:val="18"/>
              </w:rPr>
              <w:t xml:space="preserve">The large energy saving was observed in the evaluations mainly because the baseline case </w:t>
            </w:r>
            <w:r w:rsidR="00580E98">
              <w:rPr>
                <w:rFonts w:eastAsia="SimSun"/>
                <w:bCs/>
                <w:sz w:val="18"/>
                <w:szCs w:val="18"/>
              </w:rPr>
              <w:t>uses</w:t>
            </w:r>
            <w:r>
              <w:rPr>
                <w:rFonts w:eastAsia="SimSun"/>
                <w:bCs/>
                <w:sz w:val="18"/>
                <w:szCs w:val="18"/>
              </w:rPr>
              <w:t xml:space="preserve"> 20 ms periodicity for SSB/SIB1 and PRACH. However, larger periodicity is supported in legacy system already.</w:t>
            </w:r>
          </w:p>
        </w:tc>
      </w:tr>
      <w:tr w:rsidR="008F01D3" w:rsidRPr="00962F09" w14:paraId="3C27A51F" w14:textId="77777777" w:rsidTr="008F01D3">
        <w:tc>
          <w:tcPr>
            <w:tcW w:w="1086" w:type="dxa"/>
          </w:tcPr>
          <w:p w14:paraId="77EFE6E8" w14:textId="792A7ECB" w:rsidR="008F01D3" w:rsidRPr="00962F09" w:rsidRDefault="008F01D3" w:rsidP="00011E41">
            <w:pPr>
              <w:ind w:left="85"/>
              <w:rPr>
                <w:rFonts w:eastAsia="SimSun"/>
                <w:bCs/>
                <w:sz w:val="18"/>
                <w:szCs w:val="18"/>
              </w:rPr>
            </w:pPr>
            <w:r w:rsidRPr="00962F09">
              <w:rPr>
                <w:rFonts w:eastAsia="SimSun"/>
                <w:bCs/>
                <w:sz w:val="18"/>
                <w:szCs w:val="18"/>
              </w:rPr>
              <w:t>A-1-4</w:t>
            </w:r>
          </w:p>
        </w:tc>
        <w:tc>
          <w:tcPr>
            <w:tcW w:w="3842" w:type="dxa"/>
          </w:tcPr>
          <w:p w14:paraId="497A47D8" w14:textId="1327CF3C" w:rsidR="008F01D3" w:rsidRPr="00962F09" w:rsidRDefault="008F01D3" w:rsidP="005F16D4">
            <w:pPr>
              <w:rPr>
                <w:rFonts w:eastAsia="SimSun"/>
                <w:bCs/>
                <w:sz w:val="18"/>
                <w:szCs w:val="18"/>
              </w:rPr>
            </w:pPr>
            <w:r w:rsidRPr="00962F09">
              <w:rPr>
                <w:rFonts w:eastAsia="SimSun"/>
                <w:bCs/>
                <w:sz w:val="18"/>
                <w:szCs w:val="18"/>
              </w:rPr>
              <w:t>configuration/adaptation of transmission patterns of common signals, i.e. Paging or SSB</w:t>
            </w:r>
          </w:p>
        </w:tc>
        <w:tc>
          <w:tcPr>
            <w:tcW w:w="4427" w:type="dxa"/>
          </w:tcPr>
          <w:p w14:paraId="6D06C624" w14:textId="6E5972DB" w:rsidR="000D5DE0" w:rsidRDefault="00666A33" w:rsidP="000D5DE0">
            <w:pPr>
              <w:rPr>
                <w:rFonts w:eastAsia="SimSun"/>
                <w:bCs/>
                <w:sz w:val="18"/>
                <w:szCs w:val="18"/>
              </w:rPr>
            </w:pPr>
            <w:r>
              <w:rPr>
                <w:rFonts w:eastAsia="SimSun"/>
                <w:bCs/>
                <w:sz w:val="18"/>
                <w:szCs w:val="18"/>
              </w:rPr>
              <w:t>For paging enhancements:</w:t>
            </w:r>
          </w:p>
          <w:p w14:paraId="34388238" w14:textId="77777777" w:rsidR="00666A33" w:rsidRDefault="00666A33" w:rsidP="00666A33">
            <w:pPr>
              <w:pStyle w:val="ListParagraph"/>
              <w:numPr>
                <w:ilvl w:val="0"/>
                <w:numId w:val="17"/>
              </w:numPr>
              <w:ind w:left="175" w:hanging="180"/>
              <w:rPr>
                <w:rFonts w:eastAsia="SimSun"/>
                <w:bCs/>
                <w:sz w:val="18"/>
                <w:szCs w:val="18"/>
              </w:rPr>
            </w:pPr>
            <w:r w:rsidRPr="00CA7DD6">
              <w:rPr>
                <w:rFonts w:eastAsia="SimSun"/>
                <w:bCs/>
                <w:sz w:val="18"/>
                <w:szCs w:val="18"/>
              </w:rPr>
              <w:t>Legacy UE can still be supported with proper gNB implementation</w:t>
            </w:r>
          </w:p>
          <w:p w14:paraId="76E874A8" w14:textId="77777777" w:rsidR="00666A33" w:rsidRDefault="00666A33" w:rsidP="00666A33">
            <w:pPr>
              <w:rPr>
                <w:rFonts w:eastAsia="SimSun"/>
                <w:bCs/>
                <w:sz w:val="18"/>
                <w:szCs w:val="18"/>
              </w:rPr>
            </w:pPr>
          </w:p>
          <w:p w14:paraId="2A392BFE" w14:textId="6148C99F" w:rsidR="00666A33" w:rsidRDefault="00666A33" w:rsidP="00666A33">
            <w:pPr>
              <w:pStyle w:val="ListParagraph"/>
              <w:numPr>
                <w:ilvl w:val="0"/>
                <w:numId w:val="15"/>
              </w:numPr>
              <w:ind w:left="136" w:hanging="136"/>
              <w:rPr>
                <w:rFonts w:eastAsia="SimSun"/>
                <w:bCs/>
                <w:sz w:val="18"/>
                <w:szCs w:val="18"/>
              </w:rPr>
            </w:pPr>
            <w:r>
              <w:rPr>
                <w:rFonts w:eastAsia="SimSun"/>
                <w:bCs/>
                <w:sz w:val="18"/>
                <w:szCs w:val="18"/>
              </w:rPr>
              <w:t xml:space="preserve">The large gain was shown </w:t>
            </w:r>
            <w:r w:rsidR="00CC0B18">
              <w:rPr>
                <w:rFonts w:eastAsia="SimSun"/>
                <w:bCs/>
                <w:sz w:val="18"/>
                <w:szCs w:val="18"/>
              </w:rPr>
              <w:t xml:space="preserve">by a single source </w:t>
            </w:r>
            <w:r>
              <w:rPr>
                <w:rFonts w:eastAsia="SimSun"/>
                <w:bCs/>
                <w:sz w:val="18"/>
                <w:szCs w:val="18"/>
              </w:rPr>
              <w:t>only for system</w:t>
            </w:r>
            <w:r w:rsidR="00CC0B18">
              <w:rPr>
                <w:rFonts w:eastAsia="SimSun"/>
                <w:bCs/>
                <w:sz w:val="18"/>
                <w:szCs w:val="18"/>
              </w:rPr>
              <w:t>s</w:t>
            </w:r>
            <w:r>
              <w:rPr>
                <w:rFonts w:eastAsia="SimSun"/>
                <w:bCs/>
                <w:sz w:val="18"/>
                <w:szCs w:val="18"/>
              </w:rPr>
              <w:t xml:space="preserve"> with zero traffic load and large paging load.</w:t>
            </w:r>
            <w:r w:rsidR="00CC0B18">
              <w:rPr>
                <w:rFonts w:eastAsia="SimSun"/>
                <w:bCs/>
                <w:sz w:val="18"/>
                <w:szCs w:val="18"/>
              </w:rPr>
              <w:t xml:space="preserve"> Realistically speaking, such gain may not be achievable because:</w:t>
            </w:r>
          </w:p>
          <w:p w14:paraId="03BD156D" w14:textId="1A8B175C" w:rsidR="00CC0B18" w:rsidRPr="009E2C65" w:rsidRDefault="009E2C65" w:rsidP="00CC0B18">
            <w:pPr>
              <w:pStyle w:val="ListParagraph"/>
              <w:numPr>
                <w:ilvl w:val="1"/>
                <w:numId w:val="15"/>
              </w:numPr>
              <w:ind w:left="278" w:hanging="180"/>
              <w:rPr>
                <w:rFonts w:eastAsia="SimSun"/>
                <w:bCs/>
                <w:sz w:val="18"/>
                <w:szCs w:val="18"/>
              </w:rPr>
            </w:pPr>
            <w:r>
              <w:rPr>
                <w:rFonts w:eastAsia="SimSun"/>
                <w:bCs/>
                <w:sz w:val="18"/>
                <w:szCs w:val="18"/>
                <w:lang w:val="en-GB"/>
              </w:rPr>
              <w:t>Paging load may not be so large</w:t>
            </w:r>
          </w:p>
          <w:p w14:paraId="650BD6C6" w14:textId="12DF4772" w:rsidR="009E2C65" w:rsidRDefault="009E2C65" w:rsidP="00CC0B18">
            <w:pPr>
              <w:pStyle w:val="ListParagraph"/>
              <w:numPr>
                <w:ilvl w:val="1"/>
                <w:numId w:val="15"/>
              </w:numPr>
              <w:ind w:left="278" w:hanging="180"/>
              <w:rPr>
                <w:rFonts w:eastAsia="SimSun"/>
                <w:bCs/>
                <w:sz w:val="18"/>
                <w:szCs w:val="18"/>
              </w:rPr>
            </w:pPr>
            <w:r>
              <w:rPr>
                <w:rFonts w:eastAsia="SimSun"/>
                <w:bCs/>
                <w:sz w:val="18"/>
                <w:szCs w:val="18"/>
              </w:rPr>
              <w:t>It is not typical to have very low traffic load and very high paging load.</w:t>
            </w:r>
          </w:p>
          <w:p w14:paraId="213CFFA2" w14:textId="4D32B9C0" w:rsidR="00666A33" w:rsidRPr="00BF7528" w:rsidRDefault="009E2C65" w:rsidP="000D5DE0">
            <w:pPr>
              <w:pStyle w:val="ListParagraph"/>
              <w:numPr>
                <w:ilvl w:val="1"/>
                <w:numId w:val="15"/>
              </w:numPr>
              <w:ind w:left="278" w:hanging="180"/>
              <w:rPr>
                <w:rFonts w:eastAsia="SimSun"/>
                <w:bCs/>
                <w:sz w:val="18"/>
                <w:szCs w:val="18"/>
              </w:rPr>
            </w:pPr>
            <w:r>
              <w:rPr>
                <w:rFonts w:eastAsia="SimSun"/>
                <w:bCs/>
                <w:sz w:val="18"/>
                <w:szCs w:val="18"/>
              </w:rPr>
              <w:t>This only works if the large paging load is mainly contributed from the new UEs</w:t>
            </w:r>
            <w:r w:rsidR="00BF7528">
              <w:rPr>
                <w:rFonts w:eastAsia="SimSun"/>
                <w:bCs/>
                <w:sz w:val="18"/>
                <w:szCs w:val="18"/>
              </w:rPr>
              <w:t>. Otherwise, the legacy paging configuration still needs to be used to support legacy UEs.</w:t>
            </w:r>
          </w:p>
        </w:tc>
      </w:tr>
      <w:tr w:rsidR="008F01D3" w:rsidRPr="00962F09" w14:paraId="05F5B715" w14:textId="77777777" w:rsidTr="008F01D3">
        <w:tc>
          <w:tcPr>
            <w:tcW w:w="1086" w:type="dxa"/>
          </w:tcPr>
          <w:p w14:paraId="6897B583" w14:textId="3A7D0E4E" w:rsidR="008F01D3" w:rsidRPr="00962F09" w:rsidRDefault="008F01D3" w:rsidP="005F16D4">
            <w:pPr>
              <w:rPr>
                <w:rFonts w:eastAsia="SimSun"/>
                <w:bCs/>
                <w:sz w:val="18"/>
                <w:szCs w:val="18"/>
              </w:rPr>
            </w:pPr>
            <w:r w:rsidRPr="00962F09">
              <w:rPr>
                <w:rFonts w:eastAsia="SimSun"/>
                <w:bCs/>
                <w:sz w:val="18"/>
                <w:szCs w:val="18"/>
              </w:rPr>
              <w:t>A-3</w:t>
            </w:r>
          </w:p>
        </w:tc>
        <w:tc>
          <w:tcPr>
            <w:tcW w:w="3842" w:type="dxa"/>
          </w:tcPr>
          <w:p w14:paraId="1F1B414D" w14:textId="3A084398" w:rsidR="008F01D3" w:rsidRPr="00962F09" w:rsidRDefault="008F01D3" w:rsidP="005F16D4">
            <w:pPr>
              <w:rPr>
                <w:rFonts w:eastAsia="SimSun"/>
                <w:bCs/>
                <w:sz w:val="18"/>
                <w:szCs w:val="18"/>
              </w:rPr>
            </w:pPr>
            <w:r w:rsidRPr="00962F09">
              <w:rPr>
                <w:rFonts w:eastAsia="SimSun"/>
                <w:bCs/>
                <w:sz w:val="18"/>
                <w:szCs w:val="18"/>
              </w:rPr>
              <w:t>UE wake up signal (WUS) for gNB</w:t>
            </w:r>
          </w:p>
        </w:tc>
        <w:tc>
          <w:tcPr>
            <w:tcW w:w="4427" w:type="dxa"/>
          </w:tcPr>
          <w:p w14:paraId="14E05DD8" w14:textId="751BE9E4" w:rsidR="008F01D3" w:rsidRDefault="008F01D3" w:rsidP="00E8095E">
            <w:pPr>
              <w:pStyle w:val="ListParagraph"/>
              <w:numPr>
                <w:ilvl w:val="0"/>
                <w:numId w:val="15"/>
              </w:numPr>
              <w:ind w:left="136" w:hanging="136"/>
              <w:rPr>
                <w:rFonts w:eastAsia="SimSun"/>
                <w:bCs/>
                <w:sz w:val="18"/>
                <w:szCs w:val="18"/>
              </w:rPr>
            </w:pPr>
            <w:r>
              <w:rPr>
                <w:rFonts w:eastAsia="SimSun"/>
                <w:bCs/>
                <w:sz w:val="18"/>
                <w:szCs w:val="18"/>
              </w:rPr>
              <w:t>Practically cannot support legacy UEs</w:t>
            </w:r>
          </w:p>
          <w:p w14:paraId="4AE8B894" w14:textId="04FD1120" w:rsidR="008F01D3" w:rsidRDefault="008F01D3" w:rsidP="00E8095E">
            <w:pPr>
              <w:pStyle w:val="ListParagraph"/>
              <w:numPr>
                <w:ilvl w:val="1"/>
                <w:numId w:val="15"/>
              </w:numPr>
              <w:ind w:left="278" w:hanging="180"/>
              <w:rPr>
                <w:rFonts w:eastAsia="SimSun"/>
                <w:bCs/>
                <w:sz w:val="18"/>
                <w:szCs w:val="18"/>
              </w:rPr>
            </w:pPr>
            <w:r>
              <w:rPr>
                <w:rFonts w:eastAsia="SimSun"/>
                <w:bCs/>
                <w:sz w:val="18"/>
                <w:szCs w:val="18"/>
                <w:lang w:val="en-GB"/>
              </w:rPr>
              <w:t>L</w:t>
            </w:r>
            <w:r w:rsidRPr="00D02BEE">
              <w:rPr>
                <w:rFonts w:eastAsia="SimSun"/>
                <w:bCs/>
                <w:sz w:val="18"/>
                <w:szCs w:val="18"/>
                <w:lang w:val="en-GB"/>
              </w:rPr>
              <w:t xml:space="preserve">egacy UEs cannot wake up a cell that is </w:t>
            </w:r>
            <w:proofErr w:type="gramStart"/>
            <w:r w:rsidRPr="00D02BEE">
              <w:rPr>
                <w:rFonts w:eastAsia="SimSun"/>
                <w:bCs/>
                <w:sz w:val="18"/>
                <w:szCs w:val="18"/>
                <w:lang w:val="en-GB"/>
              </w:rPr>
              <w:t>inactive, and</w:t>
            </w:r>
            <w:proofErr w:type="gramEnd"/>
            <w:r w:rsidRPr="00D02BEE">
              <w:rPr>
                <w:rFonts w:eastAsia="SimSun"/>
                <w:bCs/>
                <w:sz w:val="18"/>
                <w:szCs w:val="18"/>
                <w:lang w:val="en-GB"/>
              </w:rPr>
              <w:t xml:space="preserve"> cannot operate in the cell if not provided with expected transmission from the cell</w:t>
            </w:r>
            <w:r>
              <w:rPr>
                <w:rFonts w:eastAsia="SimSun"/>
                <w:bCs/>
                <w:sz w:val="18"/>
                <w:szCs w:val="18"/>
                <w:lang w:val="en-GB"/>
              </w:rPr>
              <w:t>.</w:t>
            </w:r>
          </w:p>
          <w:p w14:paraId="6D1C7F00" w14:textId="725DBFCD" w:rsidR="00A622EB" w:rsidRDefault="00A622EB" w:rsidP="00A622EB">
            <w:pPr>
              <w:pStyle w:val="ListParagraph"/>
              <w:numPr>
                <w:ilvl w:val="0"/>
                <w:numId w:val="15"/>
              </w:numPr>
              <w:ind w:left="136" w:hanging="136"/>
              <w:rPr>
                <w:rFonts w:eastAsia="SimSun"/>
                <w:bCs/>
                <w:sz w:val="18"/>
                <w:szCs w:val="18"/>
              </w:rPr>
            </w:pPr>
            <w:r>
              <w:rPr>
                <w:rFonts w:eastAsia="SimSun"/>
                <w:bCs/>
                <w:sz w:val="18"/>
                <w:szCs w:val="18"/>
              </w:rPr>
              <w:t>Significant specification impact</w:t>
            </w:r>
            <w:r w:rsidR="00617B92">
              <w:rPr>
                <w:rFonts w:eastAsia="SimSun"/>
                <w:bCs/>
                <w:sz w:val="18"/>
                <w:szCs w:val="18"/>
              </w:rPr>
              <w:t>, including</w:t>
            </w:r>
          </w:p>
          <w:p w14:paraId="019B41B0" w14:textId="77B2EDDC" w:rsidR="00617B92" w:rsidRDefault="00617B92" w:rsidP="00A622EB">
            <w:pPr>
              <w:pStyle w:val="ListParagraph"/>
              <w:numPr>
                <w:ilvl w:val="1"/>
                <w:numId w:val="15"/>
              </w:numPr>
              <w:ind w:left="278" w:hanging="180"/>
              <w:rPr>
                <w:rFonts w:eastAsia="SimSun"/>
                <w:bCs/>
                <w:sz w:val="18"/>
                <w:szCs w:val="18"/>
              </w:rPr>
            </w:pPr>
            <w:r>
              <w:rPr>
                <w:rFonts w:eastAsia="SimSun"/>
                <w:bCs/>
                <w:sz w:val="18"/>
                <w:szCs w:val="18"/>
              </w:rPr>
              <w:t>WUS signal design</w:t>
            </w:r>
            <w:r w:rsidR="00536146">
              <w:rPr>
                <w:rFonts w:eastAsia="SimSun"/>
                <w:bCs/>
                <w:sz w:val="18"/>
                <w:szCs w:val="18"/>
              </w:rPr>
              <w:t xml:space="preserve"> and the configurations</w:t>
            </w:r>
          </w:p>
          <w:p w14:paraId="687C59D6" w14:textId="21B0744F" w:rsidR="00617B92" w:rsidRDefault="00617B92" w:rsidP="00A622EB">
            <w:pPr>
              <w:pStyle w:val="ListParagraph"/>
              <w:numPr>
                <w:ilvl w:val="1"/>
                <w:numId w:val="15"/>
              </w:numPr>
              <w:ind w:left="278" w:hanging="180"/>
              <w:rPr>
                <w:rFonts w:eastAsia="SimSun"/>
                <w:bCs/>
                <w:sz w:val="18"/>
                <w:szCs w:val="18"/>
              </w:rPr>
            </w:pPr>
            <w:r>
              <w:rPr>
                <w:rFonts w:eastAsia="SimSun"/>
                <w:bCs/>
                <w:sz w:val="18"/>
                <w:szCs w:val="18"/>
              </w:rPr>
              <w:t>Triggering mechanism for WUS</w:t>
            </w:r>
          </w:p>
          <w:p w14:paraId="096ABA04" w14:textId="707D36FE" w:rsidR="002C1B40" w:rsidRDefault="002C1B40" w:rsidP="00A622EB">
            <w:pPr>
              <w:pStyle w:val="ListParagraph"/>
              <w:numPr>
                <w:ilvl w:val="1"/>
                <w:numId w:val="15"/>
              </w:numPr>
              <w:ind w:left="278" w:hanging="180"/>
              <w:rPr>
                <w:rFonts w:eastAsia="SimSun"/>
                <w:bCs/>
                <w:sz w:val="18"/>
                <w:szCs w:val="18"/>
              </w:rPr>
            </w:pPr>
            <w:r>
              <w:rPr>
                <w:rFonts w:eastAsia="SimSun"/>
                <w:bCs/>
                <w:sz w:val="18"/>
                <w:szCs w:val="18"/>
              </w:rPr>
              <w:t>Impact on DL synchronization and UE measurements</w:t>
            </w:r>
          </w:p>
          <w:p w14:paraId="0EB39AB3" w14:textId="1DC03CA7" w:rsidR="002C1B40" w:rsidRDefault="002C1B40" w:rsidP="00A622EB">
            <w:pPr>
              <w:pStyle w:val="ListParagraph"/>
              <w:numPr>
                <w:ilvl w:val="1"/>
                <w:numId w:val="15"/>
              </w:numPr>
              <w:ind w:left="278" w:hanging="180"/>
              <w:rPr>
                <w:rFonts w:eastAsia="SimSun"/>
                <w:bCs/>
                <w:sz w:val="18"/>
                <w:szCs w:val="18"/>
              </w:rPr>
            </w:pPr>
            <w:r>
              <w:rPr>
                <w:rFonts w:eastAsia="SimSun"/>
                <w:bCs/>
                <w:sz w:val="18"/>
                <w:szCs w:val="18"/>
              </w:rPr>
              <w:t>Impact on UE behaviors/procedures before and after WUS transmission</w:t>
            </w:r>
          </w:p>
          <w:p w14:paraId="1BDF8F97" w14:textId="77777777" w:rsidR="00536146" w:rsidRPr="00536146" w:rsidRDefault="00536146" w:rsidP="00536146">
            <w:pPr>
              <w:pStyle w:val="ListParagraph"/>
              <w:numPr>
                <w:ilvl w:val="1"/>
                <w:numId w:val="15"/>
              </w:numPr>
              <w:ind w:left="278" w:hanging="180"/>
              <w:rPr>
                <w:rFonts w:eastAsia="SimSun"/>
                <w:bCs/>
                <w:sz w:val="18"/>
                <w:szCs w:val="18"/>
              </w:rPr>
            </w:pPr>
            <w:r w:rsidRPr="00536146">
              <w:rPr>
                <w:rFonts w:eastAsia="SimSun" w:hint="eastAsia"/>
                <w:bCs/>
                <w:sz w:val="18"/>
                <w:szCs w:val="18"/>
              </w:rPr>
              <w:lastRenderedPageBreak/>
              <w:t>MAC behavior, e.g. retransmission and potential power ramping mechanism of UL WUS signal</w:t>
            </w:r>
          </w:p>
          <w:p w14:paraId="1B24D754" w14:textId="4BA7093F" w:rsidR="00A622EB" w:rsidRDefault="00536146" w:rsidP="00A622EB">
            <w:pPr>
              <w:pStyle w:val="ListParagraph"/>
              <w:numPr>
                <w:ilvl w:val="1"/>
                <w:numId w:val="15"/>
              </w:numPr>
              <w:ind w:left="278" w:hanging="180"/>
              <w:rPr>
                <w:rFonts w:eastAsia="SimSun"/>
                <w:bCs/>
                <w:sz w:val="18"/>
                <w:szCs w:val="18"/>
              </w:rPr>
            </w:pPr>
            <w:r>
              <w:rPr>
                <w:rFonts w:eastAsia="SimSun"/>
                <w:bCs/>
                <w:sz w:val="18"/>
                <w:szCs w:val="18"/>
                <w:lang w:val="en-GB"/>
              </w:rPr>
              <w:t xml:space="preserve">These </w:t>
            </w:r>
            <w:r w:rsidR="00A622EB">
              <w:rPr>
                <w:rFonts w:eastAsia="SimSun"/>
                <w:bCs/>
                <w:sz w:val="18"/>
                <w:szCs w:val="18"/>
                <w:lang w:val="en-GB"/>
              </w:rPr>
              <w:t xml:space="preserve">aspects </w:t>
            </w:r>
            <w:r>
              <w:rPr>
                <w:rFonts w:eastAsia="SimSun"/>
                <w:bCs/>
                <w:sz w:val="18"/>
                <w:szCs w:val="18"/>
                <w:lang w:val="en-GB"/>
              </w:rPr>
              <w:t xml:space="preserve">have </w:t>
            </w:r>
            <w:r w:rsidR="00A622EB">
              <w:rPr>
                <w:rFonts w:eastAsia="SimSun"/>
                <w:bCs/>
                <w:sz w:val="18"/>
                <w:szCs w:val="18"/>
                <w:lang w:val="en-GB"/>
              </w:rPr>
              <w:t>not</w:t>
            </w:r>
            <w:r>
              <w:rPr>
                <w:rFonts w:eastAsia="SimSun"/>
                <w:bCs/>
                <w:sz w:val="18"/>
                <w:szCs w:val="18"/>
                <w:lang w:val="en-GB"/>
              </w:rPr>
              <w:t xml:space="preserve"> been</w:t>
            </w:r>
            <w:r w:rsidR="00A622EB">
              <w:rPr>
                <w:rFonts w:eastAsia="SimSun"/>
                <w:bCs/>
                <w:sz w:val="18"/>
                <w:szCs w:val="18"/>
                <w:lang w:val="en-GB"/>
              </w:rPr>
              <w:t xml:space="preserve"> discussed</w:t>
            </w:r>
            <w:r w:rsidR="00D063EA">
              <w:rPr>
                <w:rFonts w:eastAsia="SimSun"/>
                <w:bCs/>
                <w:sz w:val="18"/>
                <w:szCs w:val="18"/>
                <w:lang w:val="en-GB"/>
              </w:rPr>
              <w:t xml:space="preserve"> much</w:t>
            </w:r>
            <w:r w:rsidR="00A622EB">
              <w:rPr>
                <w:rFonts w:eastAsia="SimSun"/>
                <w:bCs/>
                <w:sz w:val="18"/>
                <w:szCs w:val="18"/>
                <w:lang w:val="en-GB"/>
              </w:rPr>
              <w:t xml:space="preserve"> in the SI </w:t>
            </w:r>
          </w:p>
          <w:p w14:paraId="19C71823" w14:textId="77777777" w:rsidR="008F01D3" w:rsidRPr="00962F09" w:rsidRDefault="008F01D3" w:rsidP="005F16D4">
            <w:pPr>
              <w:rPr>
                <w:rFonts w:eastAsia="SimSun"/>
                <w:bCs/>
                <w:sz w:val="18"/>
                <w:szCs w:val="18"/>
              </w:rPr>
            </w:pPr>
          </w:p>
        </w:tc>
      </w:tr>
      <w:tr w:rsidR="008F01D3" w:rsidRPr="00962F09" w14:paraId="35C8B76C" w14:textId="77777777" w:rsidTr="000C7026">
        <w:tc>
          <w:tcPr>
            <w:tcW w:w="1086" w:type="dxa"/>
          </w:tcPr>
          <w:p w14:paraId="7075F308" w14:textId="5F97B6BF" w:rsidR="008F01D3" w:rsidRPr="00962F09" w:rsidRDefault="008F01D3" w:rsidP="005F16D4">
            <w:pPr>
              <w:rPr>
                <w:rFonts w:eastAsia="SimSun"/>
                <w:bCs/>
                <w:sz w:val="18"/>
                <w:szCs w:val="18"/>
              </w:rPr>
            </w:pPr>
            <w:r w:rsidRPr="00962F09">
              <w:rPr>
                <w:rFonts w:eastAsia="SimSun"/>
                <w:bCs/>
                <w:sz w:val="18"/>
                <w:szCs w:val="18"/>
              </w:rPr>
              <w:lastRenderedPageBreak/>
              <w:t>A-4</w:t>
            </w:r>
          </w:p>
        </w:tc>
        <w:tc>
          <w:tcPr>
            <w:tcW w:w="3842" w:type="dxa"/>
          </w:tcPr>
          <w:p w14:paraId="77F96A72" w14:textId="2ED96BFE" w:rsidR="008F01D3" w:rsidRPr="00962F09" w:rsidRDefault="008F01D3" w:rsidP="005F16D4">
            <w:pPr>
              <w:rPr>
                <w:rFonts w:eastAsia="SimSun"/>
                <w:bCs/>
                <w:sz w:val="18"/>
                <w:szCs w:val="18"/>
              </w:rPr>
            </w:pPr>
            <w:r w:rsidRPr="00962F09">
              <w:rPr>
                <w:rFonts w:eastAsia="SimSun"/>
                <w:bCs/>
                <w:sz w:val="18"/>
                <w:szCs w:val="18"/>
              </w:rPr>
              <w:t>Adaptation of DTX/DRX</w:t>
            </w:r>
          </w:p>
        </w:tc>
        <w:tc>
          <w:tcPr>
            <w:tcW w:w="4427" w:type="dxa"/>
            <w:tcBorders>
              <w:bottom w:val="single" w:sz="4" w:space="0" w:color="auto"/>
            </w:tcBorders>
          </w:tcPr>
          <w:p w14:paraId="57496586" w14:textId="24A030C0" w:rsidR="00CA7DD6" w:rsidRPr="00760294" w:rsidRDefault="00A32C59" w:rsidP="00760294">
            <w:pPr>
              <w:pStyle w:val="ListParagraph"/>
              <w:numPr>
                <w:ilvl w:val="0"/>
                <w:numId w:val="17"/>
              </w:numPr>
              <w:ind w:left="175" w:hanging="180"/>
              <w:rPr>
                <w:rFonts w:eastAsia="SimSun"/>
                <w:bCs/>
                <w:sz w:val="18"/>
                <w:szCs w:val="18"/>
              </w:rPr>
            </w:pPr>
            <w:r w:rsidRPr="00CA7DD6">
              <w:rPr>
                <w:rFonts w:eastAsia="SimSun"/>
                <w:bCs/>
                <w:sz w:val="18"/>
                <w:szCs w:val="18"/>
              </w:rPr>
              <w:t>Legacy UE can still be supported with proper gNB implementation</w:t>
            </w:r>
          </w:p>
        </w:tc>
      </w:tr>
      <w:tr w:rsidR="008F01D3" w:rsidRPr="00962F09" w14:paraId="17B51076" w14:textId="77777777" w:rsidTr="000C7026">
        <w:tc>
          <w:tcPr>
            <w:tcW w:w="1086" w:type="dxa"/>
          </w:tcPr>
          <w:p w14:paraId="776C6956" w14:textId="4FC8BCD7" w:rsidR="008F01D3" w:rsidRPr="00962F09" w:rsidRDefault="008F01D3" w:rsidP="005F16D4">
            <w:pPr>
              <w:rPr>
                <w:rFonts w:eastAsia="SimSun"/>
                <w:bCs/>
                <w:sz w:val="18"/>
                <w:szCs w:val="18"/>
              </w:rPr>
            </w:pPr>
            <w:r w:rsidRPr="00962F09">
              <w:rPr>
                <w:rFonts w:eastAsia="SimSun"/>
                <w:bCs/>
                <w:sz w:val="18"/>
                <w:szCs w:val="18"/>
              </w:rPr>
              <w:t>A-5</w:t>
            </w:r>
          </w:p>
        </w:tc>
        <w:tc>
          <w:tcPr>
            <w:tcW w:w="3842" w:type="dxa"/>
          </w:tcPr>
          <w:p w14:paraId="151202C1" w14:textId="328E719B" w:rsidR="008F01D3" w:rsidRPr="00962F09" w:rsidRDefault="008F01D3" w:rsidP="005F16D4">
            <w:pPr>
              <w:rPr>
                <w:rFonts w:eastAsia="SimSun"/>
                <w:bCs/>
                <w:sz w:val="18"/>
                <w:szCs w:val="18"/>
              </w:rPr>
            </w:pPr>
            <w:r w:rsidRPr="00962F09">
              <w:rPr>
                <w:rFonts w:eastAsia="SimSun"/>
                <w:bCs/>
                <w:sz w:val="18"/>
                <w:szCs w:val="18"/>
              </w:rPr>
              <w:t>adaptation of SSB/SIB1 including on-demand SSB/SIB1</w:t>
            </w:r>
          </w:p>
        </w:tc>
        <w:tc>
          <w:tcPr>
            <w:tcW w:w="4427" w:type="dxa"/>
            <w:shd w:val="clear" w:color="auto" w:fill="E7E6E6" w:themeFill="background2"/>
          </w:tcPr>
          <w:p w14:paraId="7B62C88F" w14:textId="77777777" w:rsidR="008F01D3" w:rsidRPr="00962F09" w:rsidRDefault="008F01D3" w:rsidP="005F16D4">
            <w:pPr>
              <w:rPr>
                <w:rFonts w:eastAsia="SimSun"/>
                <w:bCs/>
                <w:sz w:val="18"/>
                <w:szCs w:val="18"/>
              </w:rPr>
            </w:pPr>
          </w:p>
        </w:tc>
      </w:tr>
      <w:tr w:rsidR="008F01D3" w:rsidRPr="00962F09" w14:paraId="2866EEC4" w14:textId="77777777" w:rsidTr="008F01D3">
        <w:tc>
          <w:tcPr>
            <w:tcW w:w="1086" w:type="dxa"/>
          </w:tcPr>
          <w:p w14:paraId="21A9D88E" w14:textId="48838704" w:rsidR="008F01D3" w:rsidRPr="00962F09" w:rsidRDefault="008F01D3" w:rsidP="00011E41">
            <w:pPr>
              <w:ind w:left="85"/>
              <w:rPr>
                <w:rFonts w:eastAsia="SimSun"/>
                <w:bCs/>
                <w:sz w:val="18"/>
                <w:szCs w:val="18"/>
              </w:rPr>
            </w:pPr>
            <w:r w:rsidRPr="00962F09">
              <w:rPr>
                <w:rFonts w:eastAsia="SimSun"/>
                <w:bCs/>
                <w:sz w:val="18"/>
                <w:szCs w:val="18"/>
              </w:rPr>
              <w:t>A-5-1</w:t>
            </w:r>
          </w:p>
        </w:tc>
        <w:tc>
          <w:tcPr>
            <w:tcW w:w="3842" w:type="dxa"/>
          </w:tcPr>
          <w:p w14:paraId="0BE5747D" w14:textId="6410FD7F" w:rsidR="008F01D3" w:rsidRPr="00962F09" w:rsidRDefault="008F01D3" w:rsidP="005F16D4">
            <w:pPr>
              <w:rPr>
                <w:rFonts w:eastAsia="SimSun"/>
                <w:bCs/>
                <w:sz w:val="18"/>
                <w:szCs w:val="18"/>
              </w:rPr>
            </w:pPr>
            <w:r w:rsidRPr="00962F09">
              <w:rPr>
                <w:rFonts w:eastAsia="SimSun"/>
                <w:bCs/>
                <w:sz w:val="18"/>
                <w:szCs w:val="18"/>
              </w:rPr>
              <w:t>UE may obtain system information from other associated carriers/cells and synchronize from other associated carriers/cells and/or synchronize from signal(s) transmitted on the cell</w:t>
            </w:r>
            <w:r w:rsidR="001C6551">
              <w:rPr>
                <w:rFonts w:eastAsia="SimSun"/>
                <w:bCs/>
                <w:sz w:val="18"/>
                <w:szCs w:val="18"/>
              </w:rPr>
              <w:t xml:space="preserve"> (single-carrier)</w:t>
            </w:r>
          </w:p>
        </w:tc>
        <w:tc>
          <w:tcPr>
            <w:tcW w:w="4427" w:type="dxa"/>
          </w:tcPr>
          <w:p w14:paraId="2337F517" w14:textId="77777777" w:rsidR="008F01D3" w:rsidRDefault="008F01D3" w:rsidP="005F16D4">
            <w:pPr>
              <w:pStyle w:val="ListParagraph"/>
              <w:numPr>
                <w:ilvl w:val="0"/>
                <w:numId w:val="15"/>
              </w:numPr>
              <w:ind w:left="136" w:hanging="136"/>
              <w:rPr>
                <w:rFonts w:eastAsia="SimSun"/>
                <w:bCs/>
                <w:sz w:val="18"/>
                <w:szCs w:val="18"/>
              </w:rPr>
            </w:pPr>
            <w:r>
              <w:rPr>
                <w:rFonts w:eastAsia="SimSun"/>
                <w:bCs/>
                <w:sz w:val="18"/>
                <w:szCs w:val="18"/>
              </w:rPr>
              <w:t>Only applicable to multi-carrier deployment scenarios at the network side</w:t>
            </w:r>
          </w:p>
          <w:p w14:paraId="34C2487A" w14:textId="77777777" w:rsidR="001F1F95" w:rsidRDefault="001F1F95" w:rsidP="001F1F95">
            <w:pPr>
              <w:pStyle w:val="ListParagraph"/>
              <w:numPr>
                <w:ilvl w:val="0"/>
                <w:numId w:val="15"/>
              </w:numPr>
              <w:ind w:left="136" w:hanging="136"/>
              <w:rPr>
                <w:rFonts w:eastAsia="SimSun"/>
                <w:bCs/>
                <w:sz w:val="18"/>
                <w:szCs w:val="18"/>
              </w:rPr>
            </w:pPr>
            <w:r>
              <w:rPr>
                <w:rFonts w:eastAsia="SimSun"/>
                <w:bCs/>
                <w:sz w:val="18"/>
                <w:szCs w:val="18"/>
              </w:rPr>
              <w:t>Not support legacy UEs</w:t>
            </w:r>
          </w:p>
          <w:p w14:paraId="6B18905B" w14:textId="2A802B9C" w:rsidR="001F1F95" w:rsidRPr="00066ED9" w:rsidRDefault="00760294" w:rsidP="005F16D4">
            <w:pPr>
              <w:pStyle w:val="ListParagraph"/>
              <w:numPr>
                <w:ilvl w:val="0"/>
                <w:numId w:val="15"/>
              </w:numPr>
              <w:ind w:left="136" w:hanging="136"/>
              <w:rPr>
                <w:rFonts w:eastAsia="SimSun"/>
                <w:bCs/>
                <w:sz w:val="18"/>
                <w:szCs w:val="18"/>
              </w:rPr>
            </w:pPr>
            <w:r>
              <w:rPr>
                <w:rFonts w:eastAsia="SimSun"/>
                <w:bCs/>
                <w:sz w:val="18"/>
                <w:szCs w:val="18"/>
              </w:rPr>
              <w:t>May have significant specification impact in terms of initial access, RRM/RLM measurement and mobility support for the new UEs</w:t>
            </w:r>
          </w:p>
        </w:tc>
      </w:tr>
      <w:tr w:rsidR="008F01D3" w:rsidRPr="00962F09" w14:paraId="2F1AF858" w14:textId="77777777" w:rsidTr="008F01D3">
        <w:tc>
          <w:tcPr>
            <w:tcW w:w="1086" w:type="dxa"/>
          </w:tcPr>
          <w:p w14:paraId="21720E5C" w14:textId="7773CB01" w:rsidR="008F01D3" w:rsidRPr="00962F09" w:rsidRDefault="008F01D3" w:rsidP="00011E41">
            <w:pPr>
              <w:ind w:left="720" w:hanging="635"/>
              <w:rPr>
                <w:rFonts w:eastAsia="SimSun"/>
                <w:bCs/>
                <w:sz w:val="18"/>
                <w:szCs w:val="18"/>
              </w:rPr>
            </w:pPr>
            <w:r w:rsidRPr="00962F09">
              <w:rPr>
                <w:rFonts w:eastAsia="SimSun"/>
                <w:bCs/>
                <w:sz w:val="18"/>
                <w:szCs w:val="18"/>
              </w:rPr>
              <w:t>A-5-2</w:t>
            </w:r>
          </w:p>
        </w:tc>
        <w:tc>
          <w:tcPr>
            <w:tcW w:w="3842" w:type="dxa"/>
          </w:tcPr>
          <w:p w14:paraId="2F9DA9E7" w14:textId="48D376CC" w:rsidR="008F01D3" w:rsidRPr="00962F09" w:rsidRDefault="008F01D3" w:rsidP="005F16D4">
            <w:pPr>
              <w:rPr>
                <w:rFonts w:eastAsia="SimSun"/>
                <w:bCs/>
                <w:sz w:val="18"/>
                <w:szCs w:val="18"/>
              </w:rPr>
            </w:pPr>
            <w:r w:rsidRPr="00962F09">
              <w:rPr>
                <w:rFonts w:eastAsia="SimSun"/>
                <w:bCs/>
                <w:sz w:val="18"/>
                <w:szCs w:val="18"/>
              </w:rPr>
              <w:t>on-demand SSBs/SIB1</w:t>
            </w:r>
            <w:r w:rsidR="00D34794">
              <w:rPr>
                <w:rFonts w:eastAsia="SimSun"/>
                <w:bCs/>
                <w:sz w:val="18"/>
                <w:szCs w:val="18"/>
              </w:rPr>
              <w:t xml:space="preserve"> (can be combined with A-3 UE WUS)</w:t>
            </w:r>
          </w:p>
        </w:tc>
        <w:tc>
          <w:tcPr>
            <w:tcW w:w="4427" w:type="dxa"/>
          </w:tcPr>
          <w:p w14:paraId="1C6330FC" w14:textId="6BF86D95" w:rsidR="001F1F95" w:rsidRDefault="001F1F95" w:rsidP="001F1F95">
            <w:pPr>
              <w:pStyle w:val="ListParagraph"/>
              <w:numPr>
                <w:ilvl w:val="0"/>
                <w:numId w:val="15"/>
              </w:numPr>
              <w:ind w:left="136" w:hanging="136"/>
              <w:rPr>
                <w:rFonts w:eastAsia="SimSun"/>
                <w:bCs/>
                <w:sz w:val="18"/>
                <w:szCs w:val="18"/>
              </w:rPr>
            </w:pPr>
            <w:r>
              <w:rPr>
                <w:rFonts w:eastAsia="SimSun"/>
                <w:bCs/>
                <w:sz w:val="18"/>
                <w:szCs w:val="18"/>
              </w:rPr>
              <w:t>Not support legacy UEs</w:t>
            </w:r>
          </w:p>
          <w:p w14:paraId="640BADE4" w14:textId="6C267276" w:rsidR="008F01D3" w:rsidRPr="0074468C" w:rsidRDefault="002D2D64" w:rsidP="005F16D4">
            <w:pPr>
              <w:pStyle w:val="ListParagraph"/>
              <w:numPr>
                <w:ilvl w:val="0"/>
                <w:numId w:val="15"/>
              </w:numPr>
              <w:ind w:left="136" w:hanging="136"/>
              <w:rPr>
                <w:rFonts w:eastAsia="SimSun"/>
                <w:bCs/>
                <w:sz w:val="18"/>
                <w:szCs w:val="18"/>
              </w:rPr>
            </w:pPr>
            <w:r>
              <w:rPr>
                <w:rFonts w:eastAsia="SimSun"/>
                <w:bCs/>
                <w:sz w:val="18"/>
                <w:szCs w:val="18"/>
              </w:rPr>
              <w:t>May have significant speci</w:t>
            </w:r>
            <w:r w:rsidR="0074468C">
              <w:rPr>
                <w:rFonts w:eastAsia="SimSun"/>
                <w:bCs/>
                <w:sz w:val="18"/>
                <w:szCs w:val="18"/>
              </w:rPr>
              <w:t xml:space="preserve">fication impact, e.g., </w:t>
            </w:r>
            <w:r w:rsidR="0074468C" w:rsidRPr="0074468C">
              <w:rPr>
                <w:rFonts w:eastAsia="SimSun"/>
                <w:bCs/>
                <w:sz w:val="18"/>
                <w:szCs w:val="18"/>
                <w:lang w:val="en-GB"/>
              </w:rPr>
              <w:t>channel/signal design and behavior and procedures of on-demand SSBs/SIB1 and any related signaling</w:t>
            </w:r>
            <w:r w:rsidR="0074468C">
              <w:rPr>
                <w:rFonts w:eastAsia="SimSun"/>
                <w:bCs/>
                <w:sz w:val="18"/>
                <w:szCs w:val="18"/>
                <w:lang w:val="en-GB"/>
              </w:rPr>
              <w:t xml:space="preserve">, initial access, </w:t>
            </w:r>
            <w:r w:rsidR="0074468C">
              <w:rPr>
                <w:rFonts w:eastAsia="SimSun"/>
                <w:bCs/>
                <w:sz w:val="18"/>
                <w:szCs w:val="18"/>
              </w:rPr>
              <w:t>RRM/RLM</w:t>
            </w:r>
            <w:r w:rsidR="006D7573">
              <w:rPr>
                <w:rFonts w:eastAsia="SimSun"/>
                <w:bCs/>
                <w:sz w:val="18"/>
                <w:szCs w:val="18"/>
              </w:rPr>
              <w:t>/BFD</w:t>
            </w:r>
            <w:r w:rsidR="0074468C">
              <w:rPr>
                <w:rFonts w:eastAsia="SimSun"/>
                <w:bCs/>
                <w:sz w:val="18"/>
                <w:szCs w:val="18"/>
              </w:rPr>
              <w:t xml:space="preserve"> </w:t>
            </w:r>
            <w:r w:rsidR="00B548F2">
              <w:rPr>
                <w:rFonts w:eastAsia="SimSun"/>
                <w:bCs/>
                <w:sz w:val="18"/>
                <w:szCs w:val="18"/>
              </w:rPr>
              <w:t>procedures</w:t>
            </w:r>
            <w:r w:rsidR="0074468C">
              <w:rPr>
                <w:rFonts w:eastAsia="SimSun"/>
                <w:bCs/>
                <w:sz w:val="18"/>
                <w:szCs w:val="18"/>
              </w:rPr>
              <w:t xml:space="preserve"> and mobility support</w:t>
            </w:r>
            <w:r w:rsidR="00B548F2">
              <w:rPr>
                <w:rFonts w:eastAsia="SimSun"/>
                <w:bCs/>
                <w:sz w:val="18"/>
                <w:szCs w:val="18"/>
              </w:rPr>
              <w:t xml:space="preserve">, design and procedures related to the new </w:t>
            </w:r>
            <w:r w:rsidR="007B1261">
              <w:rPr>
                <w:rFonts w:eastAsia="SimSun"/>
                <w:bCs/>
                <w:sz w:val="18"/>
                <w:szCs w:val="18"/>
              </w:rPr>
              <w:t>signal if a new signal (e.g. light version of SSB, or discover signal) is introduced</w:t>
            </w:r>
          </w:p>
        </w:tc>
      </w:tr>
      <w:tr w:rsidR="008F01D3" w:rsidRPr="00962F09" w14:paraId="2EFDB6C5" w14:textId="77777777" w:rsidTr="008F01D3">
        <w:tc>
          <w:tcPr>
            <w:tcW w:w="1086" w:type="dxa"/>
          </w:tcPr>
          <w:p w14:paraId="1CCB0140" w14:textId="0C99F7B3" w:rsidR="008F01D3" w:rsidRPr="00962F09" w:rsidRDefault="008F01D3" w:rsidP="005F16D4">
            <w:pPr>
              <w:rPr>
                <w:rFonts w:eastAsia="SimSun"/>
                <w:bCs/>
                <w:sz w:val="18"/>
                <w:szCs w:val="18"/>
              </w:rPr>
            </w:pPr>
            <w:r>
              <w:rPr>
                <w:rFonts w:eastAsia="SimSun"/>
                <w:bCs/>
                <w:sz w:val="18"/>
                <w:szCs w:val="18"/>
              </w:rPr>
              <w:t>B-1-1</w:t>
            </w:r>
          </w:p>
        </w:tc>
        <w:tc>
          <w:tcPr>
            <w:tcW w:w="3842" w:type="dxa"/>
          </w:tcPr>
          <w:p w14:paraId="32FBA960" w14:textId="5093F7CA" w:rsidR="008F01D3" w:rsidRPr="00962F09" w:rsidRDefault="008F01D3" w:rsidP="005F16D4">
            <w:pPr>
              <w:rPr>
                <w:rFonts w:eastAsia="SimSun"/>
                <w:bCs/>
                <w:sz w:val="18"/>
                <w:szCs w:val="18"/>
              </w:rPr>
            </w:pPr>
            <w:r w:rsidRPr="00AB7B05">
              <w:rPr>
                <w:rFonts w:eastAsia="SimSun"/>
                <w:bCs/>
                <w:sz w:val="18"/>
                <w:szCs w:val="18"/>
              </w:rPr>
              <w:t>inter-band CA with SSB</w:t>
            </w:r>
            <w:r w:rsidR="0052622C">
              <w:rPr>
                <w:rFonts w:eastAsia="SimSun"/>
                <w:bCs/>
                <w:sz w:val="18"/>
                <w:szCs w:val="18"/>
              </w:rPr>
              <w:t>/SIB1</w:t>
            </w:r>
            <w:r w:rsidRPr="00AB7B05">
              <w:rPr>
                <w:rFonts w:eastAsia="SimSun"/>
                <w:bCs/>
                <w:sz w:val="18"/>
                <w:szCs w:val="18"/>
              </w:rPr>
              <w:t>-less SCell</w:t>
            </w:r>
          </w:p>
        </w:tc>
        <w:tc>
          <w:tcPr>
            <w:tcW w:w="4427" w:type="dxa"/>
          </w:tcPr>
          <w:p w14:paraId="785E26F3" w14:textId="6ADD2541" w:rsidR="008F01D3" w:rsidRDefault="008F01D3" w:rsidP="00193C39">
            <w:pPr>
              <w:pStyle w:val="ListParagraph"/>
              <w:numPr>
                <w:ilvl w:val="0"/>
                <w:numId w:val="15"/>
              </w:numPr>
              <w:ind w:left="136" w:hanging="136"/>
              <w:rPr>
                <w:rFonts w:eastAsia="SimSun"/>
                <w:bCs/>
                <w:sz w:val="18"/>
                <w:szCs w:val="18"/>
              </w:rPr>
            </w:pPr>
            <w:r>
              <w:rPr>
                <w:rFonts w:eastAsia="SimSun"/>
                <w:bCs/>
                <w:sz w:val="18"/>
                <w:szCs w:val="18"/>
              </w:rPr>
              <w:t>Only applicable to inter-band CA case</w:t>
            </w:r>
          </w:p>
          <w:p w14:paraId="55987DD4" w14:textId="77777777" w:rsidR="008F01D3" w:rsidRDefault="008F01D3" w:rsidP="00066ED9">
            <w:pPr>
              <w:pStyle w:val="ListParagraph"/>
              <w:numPr>
                <w:ilvl w:val="0"/>
                <w:numId w:val="15"/>
              </w:numPr>
              <w:ind w:left="136" w:hanging="136"/>
              <w:rPr>
                <w:rFonts w:eastAsia="SimSun"/>
                <w:bCs/>
                <w:sz w:val="18"/>
                <w:szCs w:val="18"/>
              </w:rPr>
            </w:pPr>
            <w:r>
              <w:rPr>
                <w:rFonts w:eastAsia="SimSun"/>
                <w:bCs/>
                <w:sz w:val="18"/>
                <w:szCs w:val="18"/>
              </w:rPr>
              <w:t>Legacy UE cannot use it as PCell/PSCell</w:t>
            </w:r>
          </w:p>
          <w:p w14:paraId="71726B33" w14:textId="063041EA" w:rsidR="008F01D3" w:rsidRDefault="008F01D3" w:rsidP="00066ED9">
            <w:pPr>
              <w:pStyle w:val="ListParagraph"/>
              <w:numPr>
                <w:ilvl w:val="0"/>
                <w:numId w:val="15"/>
              </w:numPr>
              <w:ind w:left="136" w:hanging="136"/>
              <w:rPr>
                <w:rFonts w:eastAsia="SimSun"/>
                <w:bCs/>
                <w:sz w:val="18"/>
                <w:szCs w:val="18"/>
              </w:rPr>
            </w:pPr>
            <w:r>
              <w:rPr>
                <w:rFonts w:eastAsia="SimSun"/>
                <w:bCs/>
                <w:sz w:val="18"/>
                <w:szCs w:val="18"/>
              </w:rPr>
              <w:t>Impact on AGC of the UE was not considered.</w:t>
            </w:r>
          </w:p>
          <w:p w14:paraId="6EDB4F4B" w14:textId="77777777" w:rsidR="008F01D3" w:rsidRDefault="008F01D3" w:rsidP="00066ED9">
            <w:pPr>
              <w:pStyle w:val="ListParagraph"/>
              <w:numPr>
                <w:ilvl w:val="0"/>
                <w:numId w:val="15"/>
              </w:numPr>
              <w:ind w:left="136" w:hanging="136"/>
              <w:rPr>
                <w:rFonts w:eastAsia="SimSun"/>
                <w:bCs/>
                <w:sz w:val="18"/>
                <w:szCs w:val="18"/>
              </w:rPr>
            </w:pPr>
            <w:r>
              <w:rPr>
                <w:rFonts w:eastAsia="SimSun"/>
                <w:bCs/>
                <w:sz w:val="18"/>
                <w:szCs w:val="18"/>
              </w:rPr>
              <w:t>Impact due to lack of cell measurement was not considered.</w:t>
            </w:r>
          </w:p>
          <w:p w14:paraId="6812A981" w14:textId="699D4BA4" w:rsidR="001F1F95" w:rsidRPr="00066ED9" w:rsidRDefault="001F1F95" w:rsidP="00066ED9">
            <w:pPr>
              <w:pStyle w:val="ListParagraph"/>
              <w:numPr>
                <w:ilvl w:val="0"/>
                <w:numId w:val="15"/>
              </w:numPr>
              <w:ind w:left="136" w:hanging="136"/>
              <w:rPr>
                <w:rFonts w:eastAsia="SimSun"/>
                <w:bCs/>
                <w:sz w:val="18"/>
                <w:szCs w:val="18"/>
              </w:rPr>
            </w:pPr>
            <w:r>
              <w:rPr>
                <w:rFonts w:eastAsia="SimSun"/>
                <w:bCs/>
                <w:sz w:val="18"/>
                <w:szCs w:val="18"/>
              </w:rPr>
              <w:t>Feasibility study still needed in RAN4</w:t>
            </w:r>
          </w:p>
        </w:tc>
      </w:tr>
      <w:tr w:rsidR="008F01D3" w:rsidRPr="00962F09" w14:paraId="1BF59AD3" w14:textId="77777777" w:rsidTr="008F01D3">
        <w:tc>
          <w:tcPr>
            <w:tcW w:w="1086" w:type="dxa"/>
          </w:tcPr>
          <w:p w14:paraId="13B85360" w14:textId="1AF53261" w:rsidR="008F01D3" w:rsidRDefault="008F01D3" w:rsidP="005F16D4">
            <w:pPr>
              <w:rPr>
                <w:rFonts w:eastAsia="SimSun"/>
                <w:bCs/>
                <w:sz w:val="18"/>
                <w:szCs w:val="18"/>
              </w:rPr>
            </w:pPr>
            <w:r>
              <w:rPr>
                <w:rFonts w:eastAsia="SimSun"/>
                <w:bCs/>
                <w:sz w:val="18"/>
                <w:szCs w:val="18"/>
              </w:rPr>
              <w:t>C-2</w:t>
            </w:r>
          </w:p>
        </w:tc>
        <w:tc>
          <w:tcPr>
            <w:tcW w:w="3842" w:type="dxa"/>
          </w:tcPr>
          <w:p w14:paraId="216347D8" w14:textId="41D5A187" w:rsidR="008F01D3" w:rsidRDefault="008F01D3" w:rsidP="005F16D4">
            <w:pPr>
              <w:rPr>
                <w:rFonts w:eastAsia="SimSun"/>
                <w:bCs/>
                <w:sz w:val="18"/>
                <w:szCs w:val="18"/>
              </w:rPr>
            </w:pPr>
            <w:r w:rsidRPr="00330179">
              <w:rPr>
                <w:rFonts w:eastAsia="SimSun"/>
                <w:bCs/>
                <w:sz w:val="18"/>
                <w:szCs w:val="18"/>
              </w:rPr>
              <w:t>Adaptation of TRPs in mTRP operation</w:t>
            </w:r>
          </w:p>
        </w:tc>
        <w:tc>
          <w:tcPr>
            <w:tcW w:w="4427" w:type="dxa"/>
          </w:tcPr>
          <w:p w14:paraId="27B3133C" w14:textId="02BBAB3F" w:rsidR="008F01D3" w:rsidRPr="00A4477A" w:rsidRDefault="008F01D3" w:rsidP="00A4477A">
            <w:pPr>
              <w:pStyle w:val="ListParagraph"/>
              <w:numPr>
                <w:ilvl w:val="0"/>
                <w:numId w:val="15"/>
              </w:numPr>
              <w:ind w:left="136" w:hanging="136"/>
              <w:rPr>
                <w:rFonts w:eastAsia="SimSun"/>
                <w:bCs/>
                <w:sz w:val="18"/>
                <w:szCs w:val="18"/>
              </w:rPr>
            </w:pPr>
            <w:r>
              <w:rPr>
                <w:rFonts w:eastAsia="SimSun"/>
                <w:bCs/>
                <w:sz w:val="18"/>
                <w:szCs w:val="18"/>
              </w:rPr>
              <w:t>Only applicable to mTRP operation, very limited use cases (no or limited deployment of mTRP)</w:t>
            </w:r>
          </w:p>
        </w:tc>
      </w:tr>
      <w:tr w:rsidR="008F01D3" w:rsidRPr="00962F09" w14:paraId="7FEA4B14" w14:textId="77777777" w:rsidTr="008F01D3">
        <w:tc>
          <w:tcPr>
            <w:tcW w:w="1086" w:type="dxa"/>
          </w:tcPr>
          <w:p w14:paraId="2CFCCCF5" w14:textId="2AC00942" w:rsidR="008F01D3" w:rsidRDefault="008F01D3" w:rsidP="005F16D4">
            <w:pPr>
              <w:rPr>
                <w:rFonts w:eastAsia="SimSun"/>
                <w:bCs/>
                <w:sz w:val="18"/>
                <w:szCs w:val="18"/>
              </w:rPr>
            </w:pPr>
            <w:r>
              <w:rPr>
                <w:rFonts w:eastAsia="SimSun"/>
                <w:bCs/>
                <w:sz w:val="18"/>
                <w:szCs w:val="18"/>
              </w:rPr>
              <w:t>D-1</w:t>
            </w:r>
          </w:p>
        </w:tc>
        <w:tc>
          <w:tcPr>
            <w:tcW w:w="3842" w:type="dxa"/>
          </w:tcPr>
          <w:p w14:paraId="794FAC9D" w14:textId="0A986FA8" w:rsidR="008F01D3" w:rsidRPr="00330179" w:rsidRDefault="008F01D3" w:rsidP="005F16D4">
            <w:pPr>
              <w:rPr>
                <w:rFonts w:eastAsia="SimSun"/>
                <w:bCs/>
                <w:sz w:val="18"/>
                <w:szCs w:val="18"/>
              </w:rPr>
            </w:pPr>
            <w:r w:rsidRPr="00330179">
              <w:rPr>
                <w:rFonts w:eastAsia="SimSun"/>
                <w:bCs/>
                <w:sz w:val="18"/>
                <w:szCs w:val="18"/>
              </w:rPr>
              <w:t>Adaptation of transmission power of signals and channels</w:t>
            </w:r>
          </w:p>
        </w:tc>
        <w:tc>
          <w:tcPr>
            <w:tcW w:w="4427" w:type="dxa"/>
          </w:tcPr>
          <w:p w14:paraId="1162AF1F" w14:textId="77777777" w:rsidR="00EE11C9" w:rsidRPr="007B1261" w:rsidRDefault="00EE11C9" w:rsidP="00950B61">
            <w:pPr>
              <w:pStyle w:val="ListParagraph"/>
              <w:numPr>
                <w:ilvl w:val="0"/>
                <w:numId w:val="15"/>
              </w:numPr>
              <w:ind w:left="136" w:hanging="136"/>
              <w:rPr>
                <w:rFonts w:eastAsia="SimSun"/>
                <w:bCs/>
                <w:sz w:val="18"/>
                <w:szCs w:val="18"/>
              </w:rPr>
            </w:pPr>
            <w:r w:rsidRPr="007B1261">
              <w:rPr>
                <w:rFonts w:eastAsia="SimSun"/>
                <w:bCs/>
                <w:sz w:val="18"/>
                <w:szCs w:val="18"/>
              </w:rPr>
              <w:t xml:space="preserve">The energy saving gain is relatively moderate compared to other techniques </w:t>
            </w:r>
          </w:p>
          <w:p w14:paraId="4A537CDF" w14:textId="1E49E79A" w:rsidR="008F01D3" w:rsidRPr="009A7BCA" w:rsidRDefault="00F61D33" w:rsidP="009A7BCA">
            <w:pPr>
              <w:pStyle w:val="ListParagraph"/>
              <w:numPr>
                <w:ilvl w:val="0"/>
                <w:numId w:val="15"/>
              </w:numPr>
              <w:ind w:left="136" w:hanging="136"/>
              <w:rPr>
                <w:rFonts w:eastAsia="SimSun"/>
                <w:bCs/>
                <w:sz w:val="18"/>
                <w:szCs w:val="18"/>
              </w:rPr>
            </w:pPr>
            <w:r w:rsidRPr="007B1261">
              <w:rPr>
                <w:rFonts w:eastAsia="SimSun"/>
                <w:bCs/>
                <w:sz w:val="18"/>
                <w:szCs w:val="18"/>
              </w:rPr>
              <w:t xml:space="preserve">May have significant specification impact, e.g., due to the impact on RRM/RLM measurement, </w:t>
            </w:r>
            <w:r w:rsidR="00FA6ABD" w:rsidRPr="007B1261">
              <w:rPr>
                <w:rFonts w:eastAsia="SimSun"/>
                <w:bCs/>
                <w:sz w:val="18"/>
                <w:szCs w:val="18"/>
              </w:rPr>
              <w:t xml:space="preserve">CSI measurement/reporting, </w:t>
            </w:r>
            <w:r w:rsidRPr="007B1261">
              <w:rPr>
                <w:rFonts w:eastAsia="SimSun"/>
                <w:bCs/>
                <w:sz w:val="18"/>
                <w:szCs w:val="18"/>
              </w:rPr>
              <w:t>beam management, beam failure recovery, cell (re)selection and handover</w:t>
            </w:r>
          </w:p>
        </w:tc>
      </w:tr>
    </w:tbl>
    <w:p w14:paraId="6144BA7A" w14:textId="77777777" w:rsidR="00A568C4" w:rsidRDefault="00A568C4" w:rsidP="005F16D4">
      <w:pPr>
        <w:rPr>
          <w:rFonts w:eastAsia="SimSun"/>
          <w:bCs/>
        </w:rPr>
      </w:pPr>
    </w:p>
    <w:p w14:paraId="06EC696D" w14:textId="1F09D205" w:rsidR="00125B4F" w:rsidRDefault="0075582E" w:rsidP="005F16D4">
      <w:pPr>
        <w:rPr>
          <w:bCs/>
        </w:rPr>
      </w:pPr>
      <w:r>
        <w:rPr>
          <w:bCs/>
        </w:rPr>
        <w:t xml:space="preserve">Among these techniques, A-4 receives good support in both RAN1 and RAN2, and it can support legacy UEs </w:t>
      </w:r>
      <w:r w:rsidR="00D4496F">
        <w:rPr>
          <w:bCs/>
        </w:rPr>
        <w:t>with proper gNB implementation. In addition, the specification impact can be moderate to achieve the energy saving gain. Therefore, we think A-4 should be included in the WI scope.</w:t>
      </w:r>
    </w:p>
    <w:p w14:paraId="4BD08473" w14:textId="197604F9" w:rsidR="0059419C" w:rsidRDefault="0059419C" w:rsidP="005F16D4">
      <w:pPr>
        <w:rPr>
          <w:bCs/>
        </w:rPr>
      </w:pPr>
    </w:p>
    <w:p w14:paraId="583AA425" w14:textId="44633520" w:rsidR="007071D1" w:rsidRDefault="00D31407" w:rsidP="000052BD">
      <w:r>
        <w:t>Generally speaking</w:t>
      </w:r>
      <w:r w:rsidR="00CC4462">
        <w:t xml:space="preserve">, we think the support of legacy UEs is a very important consideration factor, as we would like to use the limited time </w:t>
      </w:r>
      <w:r w:rsidR="0037179B">
        <w:t>to specify the technique(s) that can be used widely. For any techniques that adapts</w:t>
      </w:r>
      <w:r w:rsidR="00E446F2">
        <w:t>/eliminates</w:t>
      </w:r>
      <w:r w:rsidR="0037179B">
        <w:t xml:space="preserve"> the </w:t>
      </w:r>
      <w:r w:rsidR="00E446F2">
        <w:t>common signals</w:t>
      </w:r>
      <w:r>
        <w:t xml:space="preserve"> such as SSB/SIB1</w:t>
      </w:r>
      <w:r w:rsidR="00E446F2">
        <w:t xml:space="preserve">, </w:t>
      </w:r>
      <w:r w:rsidR="00704B2D">
        <w:t>it</w:t>
      </w:r>
      <w:r w:rsidR="00E446F2">
        <w:t xml:space="preserve"> </w:t>
      </w:r>
      <w:r w:rsidR="00704B2D">
        <w:t>may</w:t>
      </w:r>
      <w:r w:rsidR="00A44002">
        <w:t xml:space="preserve"> not be able to support legacy UEs as analyzed</w:t>
      </w:r>
      <w:r>
        <w:t xml:space="preserve"> in the table. These techniques may also have significant specification impact </w:t>
      </w:r>
      <w:r w:rsidR="00B06E21">
        <w:t>due to the impact on synchronization, initial access, RRM/RLM/</w:t>
      </w:r>
      <w:proofErr w:type="gramStart"/>
      <w:r w:rsidR="00B06E21">
        <w:t>BFD</w:t>
      </w:r>
      <w:proofErr w:type="gramEnd"/>
      <w:r w:rsidR="00B06E21">
        <w:t xml:space="preserve"> and mobility support, </w:t>
      </w:r>
      <w:r w:rsidR="00907AA6">
        <w:t>thus</w:t>
      </w:r>
      <w:r w:rsidR="00704B2D">
        <w:t xml:space="preserve"> </w:t>
      </w:r>
      <w:r w:rsidR="00907AA6">
        <w:t>having significant</w:t>
      </w:r>
      <w:r w:rsidR="00E446F2">
        <w:t xml:space="preserve"> impact on the UE implementation</w:t>
      </w:r>
      <w:r w:rsidR="0037179B">
        <w:t xml:space="preserve"> </w:t>
      </w:r>
      <w:r w:rsidR="00907AA6">
        <w:t>as well</w:t>
      </w:r>
      <w:r w:rsidR="00191519">
        <w:t xml:space="preserve">. These aspects were not </w:t>
      </w:r>
      <w:r w:rsidR="00907AA6">
        <w:t xml:space="preserve">discussed in any detail </w:t>
      </w:r>
      <w:r w:rsidR="00191519">
        <w:t>during the SI phase, and it is not clear how it would affect the effectiveness of the solutions</w:t>
      </w:r>
      <w:r w:rsidR="00E12213">
        <w:t xml:space="preserve"> and/or the </w:t>
      </w:r>
      <w:r w:rsidR="000166D0">
        <w:t>complexity involved in both specification and UE implementation</w:t>
      </w:r>
      <w:r w:rsidR="00E12213">
        <w:t>.</w:t>
      </w:r>
      <w:r w:rsidR="000166D0">
        <w:t xml:space="preserve"> Therefore we prefer not to include these techniques.</w:t>
      </w:r>
    </w:p>
    <w:p w14:paraId="6862276B" w14:textId="188F3307" w:rsidR="00EC2DA4" w:rsidRDefault="00EC2DA4" w:rsidP="000052BD"/>
    <w:p w14:paraId="6D06AA37" w14:textId="7504B983" w:rsidR="003B3770" w:rsidRDefault="003B3770" w:rsidP="003B3770">
      <w:pPr>
        <w:pStyle w:val="Heading3"/>
      </w:pPr>
      <w:r>
        <w:t>RAN2 scope</w:t>
      </w:r>
    </w:p>
    <w:p w14:paraId="732D7E5C" w14:textId="1FAE14B1" w:rsidR="00D53DDC" w:rsidRDefault="00D53DDC" w:rsidP="000052BD">
      <w:r>
        <w:t>Below table summarizes the conclusion of studied techniques:</w:t>
      </w:r>
    </w:p>
    <w:p w14:paraId="745C9E25" w14:textId="156A37F4" w:rsidR="00D53DDC" w:rsidRDefault="00D53DDC" w:rsidP="000052BD"/>
    <w:p w14:paraId="26F13CB8" w14:textId="3855198D" w:rsidR="007C4830" w:rsidRPr="007C4830" w:rsidRDefault="007C4830" w:rsidP="007C4830">
      <w:pPr>
        <w:pStyle w:val="Caption"/>
        <w:jc w:val="center"/>
        <w:rPr>
          <w:rFonts w:eastAsia="SimSun"/>
          <w:b/>
          <w:bCs/>
          <w:i w:val="0"/>
          <w:iCs w:val="0"/>
          <w:color w:val="auto"/>
          <w:sz w:val="24"/>
          <w:szCs w:val="24"/>
        </w:rPr>
      </w:pPr>
      <w:r w:rsidRPr="009A7BCA">
        <w:rPr>
          <w:b/>
          <w:bCs/>
          <w:i w:val="0"/>
          <w:iCs w:val="0"/>
          <w:color w:val="auto"/>
          <w:sz w:val="24"/>
          <w:szCs w:val="24"/>
        </w:rPr>
        <w:t xml:space="preserve">Table </w:t>
      </w:r>
      <w:r>
        <w:rPr>
          <w:b/>
          <w:bCs/>
          <w:i w:val="0"/>
          <w:iCs w:val="0"/>
          <w:color w:val="auto"/>
          <w:sz w:val="24"/>
          <w:szCs w:val="24"/>
        </w:rPr>
        <w:t>3</w:t>
      </w:r>
      <w:r w:rsidRPr="009A7BCA">
        <w:rPr>
          <w:b/>
          <w:bCs/>
          <w:i w:val="0"/>
          <w:iCs w:val="0"/>
          <w:color w:val="auto"/>
          <w:sz w:val="24"/>
          <w:szCs w:val="24"/>
        </w:rPr>
        <w:t xml:space="preserve"> </w:t>
      </w:r>
      <w:r>
        <w:rPr>
          <w:b/>
          <w:bCs/>
          <w:i w:val="0"/>
          <w:iCs w:val="0"/>
          <w:color w:val="auto"/>
          <w:sz w:val="24"/>
          <w:szCs w:val="24"/>
        </w:rPr>
        <w:t>Conclusion</w:t>
      </w:r>
      <w:r w:rsidRPr="009A7BCA">
        <w:rPr>
          <w:b/>
          <w:bCs/>
          <w:i w:val="0"/>
          <w:iCs w:val="0"/>
          <w:color w:val="auto"/>
          <w:sz w:val="24"/>
          <w:szCs w:val="24"/>
        </w:rPr>
        <w:t xml:space="preserve"> of network energy saving techniques studied in RAN</w:t>
      </w:r>
      <w:r>
        <w:rPr>
          <w:b/>
          <w:bCs/>
          <w:i w:val="0"/>
          <w:iCs w:val="0"/>
          <w:color w:val="auto"/>
          <w:sz w:val="24"/>
          <w:szCs w:val="24"/>
        </w:rPr>
        <w:t>2</w:t>
      </w:r>
    </w:p>
    <w:tbl>
      <w:tblPr>
        <w:tblStyle w:val="TableGrid"/>
        <w:tblW w:w="9776" w:type="dxa"/>
        <w:tblLook w:val="04A0" w:firstRow="1" w:lastRow="0" w:firstColumn="1" w:lastColumn="0" w:noHBand="0" w:noVBand="1"/>
      </w:tblPr>
      <w:tblGrid>
        <w:gridCol w:w="3842"/>
        <w:gridCol w:w="5934"/>
      </w:tblGrid>
      <w:tr w:rsidR="00D53DDC" w:rsidRPr="00962F09" w14:paraId="6F4FFC80" w14:textId="77777777" w:rsidTr="00F221FC">
        <w:tc>
          <w:tcPr>
            <w:tcW w:w="3842" w:type="dxa"/>
          </w:tcPr>
          <w:p w14:paraId="05364F85" w14:textId="0FBD8E93" w:rsidR="00D53DDC" w:rsidRPr="00962F09" w:rsidRDefault="00D53DDC" w:rsidP="00380586">
            <w:pPr>
              <w:rPr>
                <w:rFonts w:eastAsia="SimSun"/>
                <w:bCs/>
                <w:sz w:val="18"/>
                <w:szCs w:val="18"/>
              </w:rPr>
            </w:pPr>
            <w:r>
              <w:rPr>
                <w:rFonts w:eastAsia="SimSun"/>
                <w:bCs/>
                <w:sz w:val="18"/>
                <w:szCs w:val="18"/>
              </w:rPr>
              <w:t>Techniques</w:t>
            </w:r>
          </w:p>
        </w:tc>
        <w:tc>
          <w:tcPr>
            <w:tcW w:w="5934" w:type="dxa"/>
            <w:tcBorders>
              <w:bottom w:val="single" w:sz="4" w:space="0" w:color="auto"/>
            </w:tcBorders>
          </w:tcPr>
          <w:p w14:paraId="0F9557A5" w14:textId="5214CF4D" w:rsidR="00D53DDC" w:rsidRPr="00962F09" w:rsidRDefault="000B6846" w:rsidP="00380586">
            <w:pPr>
              <w:rPr>
                <w:rFonts w:eastAsia="SimSun"/>
                <w:bCs/>
                <w:sz w:val="18"/>
                <w:szCs w:val="18"/>
              </w:rPr>
            </w:pPr>
            <w:r>
              <w:rPr>
                <w:rFonts w:eastAsia="SimSun"/>
                <w:bCs/>
                <w:sz w:val="18"/>
                <w:szCs w:val="18"/>
              </w:rPr>
              <w:t>SI c</w:t>
            </w:r>
            <w:r w:rsidR="00D53DDC">
              <w:rPr>
                <w:rFonts w:eastAsia="SimSun"/>
                <w:bCs/>
                <w:sz w:val="18"/>
                <w:szCs w:val="18"/>
              </w:rPr>
              <w:t>onclusion</w:t>
            </w:r>
          </w:p>
        </w:tc>
      </w:tr>
      <w:tr w:rsidR="00D53DDC" w:rsidRPr="00962F09" w14:paraId="4F4EE146" w14:textId="77777777" w:rsidTr="00F221FC">
        <w:tc>
          <w:tcPr>
            <w:tcW w:w="3842" w:type="dxa"/>
          </w:tcPr>
          <w:p w14:paraId="32FB6359" w14:textId="1A45B195" w:rsidR="00D53DDC" w:rsidRPr="00962F09" w:rsidRDefault="00D53DDC" w:rsidP="00380586">
            <w:pPr>
              <w:rPr>
                <w:rFonts w:eastAsia="SimSun"/>
                <w:bCs/>
                <w:sz w:val="18"/>
                <w:szCs w:val="18"/>
              </w:rPr>
            </w:pPr>
            <w:r>
              <w:rPr>
                <w:rFonts w:eastAsia="SimSun"/>
                <w:bCs/>
                <w:sz w:val="18"/>
                <w:szCs w:val="18"/>
              </w:rPr>
              <w:t>Cell DTX/DRX</w:t>
            </w:r>
          </w:p>
        </w:tc>
        <w:tc>
          <w:tcPr>
            <w:tcW w:w="5934" w:type="dxa"/>
            <w:shd w:val="clear" w:color="auto" w:fill="E7E6E6" w:themeFill="background2"/>
          </w:tcPr>
          <w:p w14:paraId="6919077B" w14:textId="04A04AE1" w:rsidR="00D53DDC" w:rsidRPr="007C4830" w:rsidRDefault="00D53DDC" w:rsidP="00D53DDC">
            <w:pPr>
              <w:pStyle w:val="ListParagraph"/>
              <w:numPr>
                <w:ilvl w:val="0"/>
                <w:numId w:val="17"/>
              </w:numPr>
              <w:rPr>
                <w:rFonts w:eastAsia="SimSun"/>
                <w:bCs/>
                <w:sz w:val="18"/>
                <w:szCs w:val="18"/>
              </w:rPr>
            </w:pPr>
            <w:r w:rsidRPr="007C4830">
              <w:rPr>
                <w:rFonts w:eastAsia="SimSun"/>
                <w:bCs/>
                <w:sz w:val="18"/>
                <w:szCs w:val="18"/>
                <w:lang w:val="en-GB"/>
              </w:rPr>
              <w:t>From RAN2 perspective, Cell DTX/DRX is feasible.</w:t>
            </w:r>
          </w:p>
          <w:p w14:paraId="14655BAE" w14:textId="3690A74A" w:rsidR="00D53DDC" w:rsidRPr="007C4830" w:rsidRDefault="00D53DDC" w:rsidP="00F221FC">
            <w:pPr>
              <w:pStyle w:val="ListParagraph"/>
              <w:numPr>
                <w:ilvl w:val="0"/>
                <w:numId w:val="17"/>
              </w:numPr>
              <w:rPr>
                <w:rFonts w:eastAsia="SimSun"/>
                <w:bCs/>
                <w:sz w:val="18"/>
                <w:szCs w:val="18"/>
              </w:rPr>
            </w:pPr>
            <w:r w:rsidRPr="00D53DDC">
              <w:rPr>
                <w:rFonts w:eastAsia="SimSun"/>
                <w:bCs/>
                <w:sz w:val="18"/>
                <w:szCs w:val="18"/>
              </w:rPr>
              <w:lastRenderedPageBreak/>
              <w:t>It is up to NW whether legacy UEs can access cells with Cell DTX/DRX.</w:t>
            </w:r>
          </w:p>
          <w:p w14:paraId="711F0D51" w14:textId="77777777" w:rsidR="00D53DDC" w:rsidRPr="00962F09" w:rsidRDefault="00D53DDC" w:rsidP="00380586">
            <w:pPr>
              <w:rPr>
                <w:rFonts w:eastAsia="SimSun"/>
                <w:bCs/>
                <w:sz w:val="18"/>
                <w:szCs w:val="18"/>
              </w:rPr>
            </w:pPr>
          </w:p>
        </w:tc>
      </w:tr>
      <w:tr w:rsidR="00D53DDC" w:rsidRPr="006747A4" w14:paraId="19377DA0" w14:textId="77777777" w:rsidTr="00F221FC">
        <w:tc>
          <w:tcPr>
            <w:tcW w:w="3842" w:type="dxa"/>
          </w:tcPr>
          <w:p w14:paraId="49D22960" w14:textId="189BF10F" w:rsidR="00D53DDC" w:rsidRPr="00962F09" w:rsidRDefault="00D53DDC" w:rsidP="00380586">
            <w:pPr>
              <w:rPr>
                <w:rFonts w:eastAsia="SimSun"/>
                <w:bCs/>
                <w:sz w:val="18"/>
                <w:szCs w:val="18"/>
              </w:rPr>
            </w:pPr>
            <w:r w:rsidRPr="00D53DDC">
              <w:rPr>
                <w:rFonts w:eastAsia="SimSun"/>
                <w:bCs/>
                <w:sz w:val="18"/>
                <w:szCs w:val="18"/>
                <w:lang w:val="en-GB"/>
              </w:rPr>
              <w:lastRenderedPageBreak/>
              <w:t>SCell without SSB in inter-band CA</w:t>
            </w:r>
          </w:p>
        </w:tc>
        <w:tc>
          <w:tcPr>
            <w:tcW w:w="5934" w:type="dxa"/>
          </w:tcPr>
          <w:p w14:paraId="30E0991C" w14:textId="0AEB5076" w:rsidR="00D53DDC" w:rsidRPr="007C4830" w:rsidRDefault="00D53DDC" w:rsidP="00D53DDC">
            <w:pPr>
              <w:pStyle w:val="ListParagraph"/>
              <w:numPr>
                <w:ilvl w:val="0"/>
                <w:numId w:val="17"/>
              </w:numPr>
              <w:rPr>
                <w:rFonts w:eastAsia="SimSun"/>
                <w:bCs/>
                <w:sz w:val="18"/>
                <w:szCs w:val="18"/>
                <w:lang w:val="en-GB"/>
              </w:rPr>
            </w:pPr>
            <w:r w:rsidRPr="00D53DDC">
              <w:rPr>
                <w:rFonts w:eastAsia="SimSun"/>
                <w:bCs/>
                <w:sz w:val="18"/>
                <w:szCs w:val="18"/>
                <w:lang w:val="en-GB"/>
              </w:rPr>
              <w:t>Feasibility of this solution is in RAN1 scope.</w:t>
            </w:r>
          </w:p>
          <w:p w14:paraId="355BAE38" w14:textId="77777777" w:rsidR="00D53DDC" w:rsidRPr="00F221FC" w:rsidRDefault="00D53DDC" w:rsidP="00F221FC">
            <w:pPr>
              <w:rPr>
                <w:rFonts w:eastAsia="SimSun"/>
                <w:bCs/>
                <w:sz w:val="18"/>
                <w:szCs w:val="18"/>
              </w:rPr>
            </w:pPr>
          </w:p>
        </w:tc>
      </w:tr>
      <w:tr w:rsidR="00D53DDC" w:rsidRPr="006D0749" w14:paraId="7A06A2CF" w14:textId="77777777" w:rsidTr="00F221FC">
        <w:tc>
          <w:tcPr>
            <w:tcW w:w="3842" w:type="dxa"/>
          </w:tcPr>
          <w:p w14:paraId="73DE96FF" w14:textId="1C109E31" w:rsidR="00D53DDC" w:rsidRPr="00962F09" w:rsidRDefault="00D53DDC" w:rsidP="00380586">
            <w:pPr>
              <w:rPr>
                <w:rFonts w:eastAsia="SimSun"/>
                <w:bCs/>
                <w:sz w:val="18"/>
                <w:szCs w:val="18"/>
              </w:rPr>
            </w:pPr>
            <w:r>
              <w:rPr>
                <w:rFonts w:eastAsia="SimSun"/>
                <w:bCs/>
                <w:sz w:val="18"/>
                <w:szCs w:val="18"/>
              </w:rPr>
              <w:t>NES cell without SSB/SIB</w:t>
            </w:r>
          </w:p>
        </w:tc>
        <w:tc>
          <w:tcPr>
            <w:tcW w:w="5934" w:type="dxa"/>
          </w:tcPr>
          <w:p w14:paraId="4A0A04CC" w14:textId="77777777" w:rsidR="00D53DDC" w:rsidRDefault="00D53DDC" w:rsidP="00D53DDC">
            <w:pPr>
              <w:pStyle w:val="ListParagraph"/>
              <w:numPr>
                <w:ilvl w:val="0"/>
                <w:numId w:val="17"/>
              </w:numPr>
              <w:rPr>
                <w:rFonts w:eastAsia="SimSun"/>
                <w:bCs/>
                <w:sz w:val="18"/>
                <w:szCs w:val="18"/>
                <w:lang w:val="en-GB"/>
              </w:rPr>
            </w:pPr>
            <w:r w:rsidRPr="007C4830">
              <w:rPr>
                <w:rFonts w:eastAsia="SimSun"/>
                <w:bCs/>
                <w:sz w:val="18"/>
                <w:szCs w:val="18"/>
                <w:lang w:val="en-GB"/>
              </w:rPr>
              <w:t>Feasibility of this solution is in RAN1 scope.</w:t>
            </w:r>
          </w:p>
          <w:p w14:paraId="4EE31E1A" w14:textId="57288F30" w:rsidR="00D53DDC" w:rsidRPr="00F221FC" w:rsidRDefault="00D53DDC" w:rsidP="00F221FC">
            <w:pPr>
              <w:ind w:left="360"/>
              <w:rPr>
                <w:rFonts w:eastAsia="SimSun"/>
                <w:bCs/>
                <w:sz w:val="18"/>
                <w:szCs w:val="18"/>
                <w:lang w:val="en-GB"/>
              </w:rPr>
            </w:pPr>
          </w:p>
        </w:tc>
      </w:tr>
      <w:tr w:rsidR="00D53DDC" w:rsidRPr="00BF7528" w14:paraId="60677A4B" w14:textId="77777777" w:rsidTr="00F221FC">
        <w:tc>
          <w:tcPr>
            <w:tcW w:w="3842" w:type="dxa"/>
          </w:tcPr>
          <w:p w14:paraId="147691E0" w14:textId="3F299FB1" w:rsidR="00D53DDC" w:rsidRPr="00962F09" w:rsidRDefault="00D53DDC" w:rsidP="00380586">
            <w:pPr>
              <w:rPr>
                <w:rFonts w:eastAsia="SimSun"/>
                <w:bCs/>
                <w:sz w:val="18"/>
                <w:szCs w:val="18"/>
              </w:rPr>
            </w:pPr>
            <w:r w:rsidRPr="00D53DDC">
              <w:rPr>
                <w:rFonts w:eastAsia="SimSun" w:hint="eastAsia"/>
                <w:bCs/>
                <w:sz w:val="18"/>
                <w:szCs w:val="18"/>
                <w:lang w:val="en-GB"/>
              </w:rPr>
              <w:t>Cell</w:t>
            </w:r>
            <w:r w:rsidRPr="00D53DDC">
              <w:rPr>
                <w:rFonts w:eastAsia="SimSun"/>
                <w:bCs/>
                <w:sz w:val="18"/>
                <w:szCs w:val="18"/>
                <w:lang w:val="en-GB"/>
              </w:rPr>
              <w:t xml:space="preserve"> selection/reselection</w:t>
            </w:r>
          </w:p>
        </w:tc>
        <w:tc>
          <w:tcPr>
            <w:tcW w:w="5934" w:type="dxa"/>
          </w:tcPr>
          <w:p w14:paraId="3ED8F51D" w14:textId="77777777" w:rsidR="00D53DDC" w:rsidRPr="00F221FC" w:rsidRDefault="00011D99" w:rsidP="00F221FC">
            <w:pPr>
              <w:pStyle w:val="ListParagraph"/>
              <w:numPr>
                <w:ilvl w:val="0"/>
                <w:numId w:val="17"/>
              </w:numPr>
              <w:rPr>
                <w:rFonts w:eastAsia="SimSun"/>
                <w:bCs/>
                <w:sz w:val="18"/>
                <w:szCs w:val="18"/>
                <w:lang w:val="en-GB"/>
              </w:rPr>
            </w:pPr>
            <w:r w:rsidRPr="00F221FC">
              <w:rPr>
                <w:rFonts w:eastAsia="SimSun"/>
                <w:bCs/>
                <w:sz w:val="18"/>
                <w:szCs w:val="18"/>
                <w:lang w:val="en-GB"/>
              </w:rPr>
              <w:t>From RAN2 perspective, legacy UEs and NES-capable UEs can be handled via cell selection/reselection techniques in the presence of NES cells.</w:t>
            </w:r>
          </w:p>
          <w:p w14:paraId="2E3272B6" w14:textId="667558B5" w:rsidR="00011D99" w:rsidRPr="00F221FC" w:rsidRDefault="00011D99" w:rsidP="00F221FC">
            <w:pPr>
              <w:ind w:left="98"/>
              <w:rPr>
                <w:rFonts w:eastAsia="SimSun"/>
                <w:bCs/>
                <w:sz w:val="18"/>
                <w:szCs w:val="18"/>
              </w:rPr>
            </w:pPr>
          </w:p>
        </w:tc>
      </w:tr>
      <w:tr w:rsidR="00D53DDC" w:rsidRPr="00962F09" w14:paraId="28E4A3C3" w14:textId="77777777" w:rsidTr="00F221FC">
        <w:tc>
          <w:tcPr>
            <w:tcW w:w="3842" w:type="dxa"/>
          </w:tcPr>
          <w:p w14:paraId="27484C17" w14:textId="6C7C6D5E" w:rsidR="00D53DDC" w:rsidRPr="00962F09" w:rsidRDefault="00011D99" w:rsidP="00380586">
            <w:pPr>
              <w:rPr>
                <w:rFonts w:eastAsia="SimSun"/>
                <w:bCs/>
                <w:sz w:val="18"/>
                <w:szCs w:val="18"/>
              </w:rPr>
            </w:pPr>
            <w:r w:rsidRPr="00011D99">
              <w:rPr>
                <w:rFonts w:eastAsia="SimSun"/>
                <w:bCs/>
                <w:sz w:val="18"/>
                <w:szCs w:val="18"/>
                <w:lang w:val="en-GB"/>
              </w:rPr>
              <w:t>Connected mode mobility</w:t>
            </w:r>
          </w:p>
        </w:tc>
        <w:tc>
          <w:tcPr>
            <w:tcW w:w="5934" w:type="dxa"/>
          </w:tcPr>
          <w:p w14:paraId="24AF45C2" w14:textId="77777777" w:rsidR="00011D99" w:rsidRPr="007C4830" w:rsidRDefault="00011D99" w:rsidP="00F221FC">
            <w:pPr>
              <w:pStyle w:val="ListParagraph"/>
              <w:numPr>
                <w:ilvl w:val="0"/>
                <w:numId w:val="17"/>
              </w:numPr>
              <w:rPr>
                <w:rFonts w:eastAsia="SimSun"/>
                <w:bCs/>
                <w:iCs/>
                <w:sz w:val="18"/>
                <w:szCs w:val="18"/>
                <w:lang w:val="en-GB"/>
              </w:rPr>
            </w:pPr>
            <w:r w:rsidRPr="007C4830">
              <w:rPr>
                <w:rFonts w:eastAsia="SimSun"/>
                <w:bCs/>
                <w:iCs/>
                <w:sz w:val="18"/>
                <w:szCs w:val="18"/>
                <w:lang w:val="en-GB"/>
              </w:rPr>
              <w:t>From RAN2 perspective, CHO enhancements are feasible.</w:t>
            </w:r>
          </w:p>
          <w:p w14:paraId="25B4EC94" w14:textId="77777777" w:rsidR="00D53DDC" w:rsidRPr="007C4830" w:rsidRDefault="00D53DDC" w:rsidP="007C4830">
            <w:pPr>
              <w:ind w:left="98"/>
              <w:rPr>
                <w:rFonts w:eastAsia="SimSun"/>
                <w:bCs/>
                <w:sz w:val="18"/>
                <w:szCs w:val="18"/>
              </w:rPr>
            </w:pPr>
          </w:p>
        </w:tc>
      </w:tr>
    </w:tbl>
    <w:p w14:paraId="4E9B8B26" w14:textId="77777777" w:rsidR="00D53DDC" w:rsidRDefault="00D53DDC" w:rsidP="000052BD"/>
    <w:p w14:paraId="4C948975" w14:textId="15B02811" w:rsidR="000B6846" w:rsidRDefault="000B6846" w:rsidP="000052BD">
      <w:r>
        <w:t>Based on the SI conclusion, we prefer to include Cell DTX/DRX and Cell selection/reselection in the R18 WI scope based on below consideration:</w:t>
      </w:r>
    </w:p>
    <w:p w14:paraId="21FDBFA3" w14:textId="5FC07268" w:rsidR="000B6846" w:rsidRPr="000B6846" w:rsidRDefault="000B6846" w:rsidP="000B6846">
      <w:pPr>
        <w:pStyle w:val="ListParagraph"/>
        <w:numPr>
          <w:ilvl w:val="0"/>
          <w:numId w:val="17"/>
        </w:numPr>
      </w:pPr>
      <w:r>
        <w:t xml:space="preserve">Cell DTX/DRX: it is concluded to be feasible from RAN2 perspective and can support legacy UE. Meanwhile, it </w:t>
      </w:r>
      <w:r>
        <w:rPr>
          <w:bCs/>
        </w:rPr>
        <w:t>receives good support in both RAN1 and RAN2.</w:t>
      </w:r>
    </w:p>
    <w:p w14:paraId="74F1F6EA" w14:textId="1DDF7219" w:rsidR="000B6846" w:rsidRDefault="000B6846" w:rsidP="00F221FC">
      <w:pPr>
        <w:pStyle w:val="ListParagraph"/>
        <w:numPr>
          <w:ilvl w:val="0"/>
          <w:numId w:val="17"/>
        </w:numPr>
      </w:pPr>
      <w:r>
        <w:rPr>
          <w:bCs/>
        </w:rPr>
        <w:t xml:space="preserve">Cell selection/reselection: it is concluded that both legacy UEs and NES-capable UEs can be handled in the presence of NES cells. And its specification impact is only from RAN2 and expected to be manageable. </w:t>
      </w:r>
    </w:p>
    <w:p w14:paraId="30997612" w14:textId="20942248" w:rsidR="00011D99" w:rsidRDefault="00011D99" w:rsidP="000052BD"/>
    <w:p w14:paraId="2D18F56A" w14:textId="77777777" w:rsidR="00216557" w:rsidRDefault="00216557" w:rsidP="000052BD">
      <w:r>
        <w:t>For other RAN2 studied techniques:</w:t>
      </w:r>
    </w:p>
    <w:p w14:paraId="0115B07C" w14:textId="77777777" w:rsidR="00216557" w:rsidRDefault="00216557" w:rsidP="00216557">
      <w:pPr>
        <w:pStyle w:val="ListParagraph"/>
        <w:numPr>
          <w:ilvl w:val="0"/>
          <w:numId w:val="19"/>
        </w:numPr>
      </w:pPr>
      <w:r>
        <w:t xml:space="preserve">We prefer not to include RAN1 centric techniques (including SCell without SSB in inter-band CA and NES cell without SSB/SIB) in R18 WI scope, as we analyzed in Section 2.2.1. </w:t>
      </w:r>
    </w:p>
    <w:p w14:paraId="2788BB0A" w14:textId="2A901590" w:rsidR="00216557" w:rsidRDefault="00216557" w:rsidP="00216557">
      <w:pPr>
        <w:pStyle w:val="ListParagraph"/>
        <w:numPr>
          <w:ilvl w:val="0"/>
          <w:numId w:val="19"/>
        </w:numPr>
      </w:pPr>
      <w:r>
        <w:t>For Connected mode mobility, we do</w:t>
      </w:r>
      <w:r w:rsidR="002649C0">
        <w:t xml:space="preserve"> </w:t>
      </w:r>
      <w:r>
        <w:t>n</w:t>
      </w:r>
      <w:r w:rsidR="002649C0">
        <w:t>o</w:t>
      </w:r>
      <w:r>
        <w:t>t have strong opinion. If TU allocation for RAN2 allows, we are fine if it is included in R18 WI scope.</w:t>
      </w:r>
    </w:p>
    <w:p w14:paraId="04858DAC" w14:textId="77777777" w:rsidR="00216557" w:rsidRDefault="00216557" w:rsidP="00F221FC"/>
    <w:p w14:paraId="07992C12" w14:textId="795CB4E3" w:rsidR="00EC2DA4" w:rsidRDefault="00CD641F" w:rsidP="00216557">
      <w:r>
        <w:t xml:space="preserve">Technique C-1, if agreed, </w:t>
      </w:r>
      <w:r w:rsidR="008B7DA1">
        <w:t>is more RAN1-centric</w:t>
      </w:r>
      <w:r w:rsidR="002649C0">
        <w:t>, which requires</w:t>
      </w:r>
      <w:r w:rsidR="000B6AC7">
        <w:t xml:space="preserve"> with some signaling support from RAN2</w:t>
      </w:r>
      <w:r w:rsidR="008B7DA1">
        <w:t>.</w:t>
      </w:r>
      <w:r w:rsidR="00555CF0">
        <w:t xml:space="preserve"> But it </w:t>
      </w:r>
      <w:r w:rsidR="00C75AD9">
        <w:t>can have</w:t>
      </w:r>
      <w:r w:rsidR="00065E28">
        <w:t xml:space="preserve"> potential RAN4 impact on</w:t>
      </w:r>
      <w:r w:rsidR="00C75AD9">
        <w:t xml:space="preserve"> </w:t>
      </w:r>
      <w:proofErr w:type="gramStart"/>
      <w:r w:rsidR="00C75AD9">
        <w:t>e.g.</w:t>
      </w:r>
      <w:proofErr w:type="gramEnd"/>
      <w:r w:rsidR="00065E28">
        <w:t xml:space="preserve"> RRM</w:t>
      </w:r>
      <w:r w:rsidR="00C75AD9">
        <w:t>/RLM measurement.</w:t>
      </w:r>
      <w:r w:rsidR="00E61448">
        <w:t xml:space="preserve"> Technique A-4 may </w:t>
      </w:r>
      <w:r w:rsidR="000D7BFC">
        <w:t xml:space="preserve">also </w:t>
      </w:r>
      <w:r w:rsidR="00E61448">
        <w:t xml:space="preserve">have potential RAN4 impact </w:t>
      </w:r>
      <w:r w:rsidR="00AC15BE">
        <w:t xml:space="preserve">if it affects the UE measurement procedures, </w:t>
      </w:r>
      <w:r w:rsidR="000D7BFC">
        <w:t>so RAN4 is added tentatively for A-4 in the proposal below.</w:t>
      </w:r>
    </w:p>
    <w:p w14:paraId="24BD250A" w14:textId="0742BBCA" w:rsidR="000A06ED" w:rsidRDefault="000A06ED" w:rsidP="000052BD"/>
    <w:p w14:paraId="262AEEFB" w14:textId="39003FBB" w:rsidR="000A06ED" w:rsidRPr="0014753A" w:rsidRDefault="000A06ED" w:rsidP="000052BD">
      <w:pPr>
        <w:rPr>
          <w:b/>
          <w:bCs/>
        </w:rPr>
      </w:pPr>
      <w:r w:rsidRPr="0014753A">
        <w:rPr>
          <w:b/>
          <w:bCs/>
        </w:rPr>
        <w:t>Proposal:</w:t>
      </w:r>
    </w:p>
    <w:p w14:paraId="559A41D7" w14:textId="77777777" w:rsidR="0014753A" w:rsidRPr="0014753A" w:rsidRDefault="000A06ED" w:rsidP="000052BD">
      <w:pPr>
        <w:rPr>
          <w:b/>
          <w:bCs/>
        </w:rPr>
      </w:pPr>
      <w:r w:rsidRPr="0014753A">
        <w:rPr>
          <w:b/>
          <w:bCs/>
        </w:rPr>
        <w:t xml:space="preserve">The following should be included in the </w:t>
      </w:r>
      <w:r w:rsidR="0014753A" w:rsidRPr="0014753A">
        <w:rPr>
          <w:b/>
          <w:bCs/>
        </w:rPr>
        <w:t xml:space="preserve">R18 </w:t>
      </w:r>
      <w:r w:rsidRPr="0014753A">
        <w:rPr>
          <w:b/>
          <w:bCs/>
        </w:rPr>
        <w:t xml:space="preserve">WI scope for </w:t>
      </w:r>
      <w:r w:rsidR="0014753A" w:rsidRPr="0014753A">
        <w:rPr>
          <w:b/>
          <w:bCs/>
        </w:rPr>
        <w:t>network energy savings:</w:t>
      </w:r>
    </w:p>
    <w:p w14:paraId="5999B73C" w14:textId="6BE0D07C" w:rsidR="000A06ED" w:rsidRPr="0014753A" w:rsidRDefault="0014753A" w:rsidP="0014753A">
      <w:pPr>
        <w:pStyle w:val="ListParagraph"/>
        <w:numPr>
          <w:ilvl w:val="0"/>
          <w:numId w:val="17"/>
        </w:numPr>
        <w:rPr>
          <w:b/>
          <w:bCs/>
        </w:rPr>
      </w:pPr>
      <w:r w:rsidRPr="0014753A">
        <w:rPr>
          <w:b/>
          <w:bCs/>
        </w:rPr>
        <w:t>Adaptation of DRX/DTX [RAN1, RAN2</w:t>
      </w:r>
      <w:r w:rsidR="00555CF0">
        <w:rPr>
          <w:b/>
          <w:bCs/>
        </w:rPr>
        <w:t>[, RAN4]</w:t>
      </w:r>
      <w:r w:rsidRPr="0014753A">
        <w:rPr>
          <w:b/>
          <w:bCs/>
        </w:rPr>
        <w:t>]</w:t>
      </w:r>
    </w:p>
    <w:p w14:paraId="7B91F447" w14:textId="0F28148E" w:rsidR="0014753A" w:rsidRDefault="0014753A" w:rsidP="0014753A">
      <w:pPr>
        <w:pStyle w:val="ListParagraph"/>
        <w:numPr>
          <w:ilvl w:val="0"/>
          <w:numId w:val="17"/>
        </w:numPr>
        <w:rPr>
          <w:b/>
          <w:bCs/>
        </w:rPr>
      </w:pPr>
      <w:r w:rsidRPr="0014753A">
        <w:rPr>
          <w:b/>
          <w:bCs/>
        </w:rPr>
        <w:t>Adaptation of spatial elements [RAN1</w:t>
      </w:r>
      <w:r w:rsidR="00216557">
        <w:rPr>
          <w:b/>
          <w:bCs/>
        </w:rPr>
        <w:t>, RAN2</w:t>
      </w:r>
      <w:r w:rsidR="00E5495F">
        <w:rPr>
          <w:b/>
          <w:bCs/>
        </w:rPr>
        <w:t>, RAN4</w:t>
      </w:r>
      <w:r w:rsidRPr="0014753A">
        <w:rPr>
          <w:b/>
          <w:bCs/>
        </w:rPr>
        <w:t>]</w:t>
      </w:r>
    </w:p>
    <w:p w14:paraId="3E2C9C66" w14:textId="22F40776" w:rsidR="0014753A" w:rsidRPr="000052BD" w:rsidRDefault="00216557" w:rsidP="007C4830">
      <w:pPr>
        <w:pStyle w:val="ListParagraph"/>
        <w:numPr>
          <w:ilvl w:val="0"/>
          <w:numId w:val="17"/>
        </w:numPr>
      </w:pPr>
      <w:r>
        <w:rPr>
          <w:b/>
          <w:bCs/>
        </w:rPr>
        <w:t>Cell selection/reselection [RAN2]</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06CEFE81" w:rsidR="009750A8" w:rsidRDefault="009750A8" w:rsidP="009750A8">
      <w:pPr>
        <w:spacing w:after="240" w:line="276" w:lineRule="auto"/>
        <w:jc w:val="both"/>
        <w:rPr>
          <w:rFonts w:eastAsia="SimSun"/>
        </w:rPr>
      </w:pPr>
      <w:r w:rsidRPr="00766487">
        <w:rPr>
          <w:rFonts w:eastAsia="SimSun"/>
        </w:rPr>
        <w:t>Based on the discussion</w:t>
      </w:r>
      <w:r w:rsidR="00562759">
        <w:rPr>
          <w:rFonts w:eastAsia="SimSun"/>
        </w:rPr>
        <w:t>s</w:t>
      </w:r>
      <w:r w:rsidRPr="00766487">
        <w:rPr>
          <w:rFonts w:eastAsia="SimSun"/>
        </w:rPr>
        <w:t xml:space="preserve"> above, we have the following proposal</w:t>
      </w:r>
      <w:r w:rsidR="00562759">
        <w:rPr>
          <w:rFonts w:eastAsia="SimSun"/>
        </w:rPr>
        <w:t>:</w:t>
      </w:r>
    </w:p>
    <w:p w14:paraId="6A76A371" w14:textId="77777777" w:rsidR="00562759" w:rsidRPr="0014753A" w:rsidRDefault="00562759" w:rsidP="00562759">
      <w:pPr>
        <w:rPr>
          <w:b/>
          <w:bCs/>
        </w:rPr>
      </w:pPr>
      <w:r w:rsidRPr="0014753A">
        <w:rPr>
          <w:b/>
          <w:bCs/>
        </w:rPr>
        <w:t>Proposal:</w:t>
      </w:r>
    </w:p>
    <w:p w14:paraId="64691FA8" w14:textId="77777777" w:rsidR="00562759" w:rsidRPr="0014753A" w:rsidRDefault="00562759" w:rsidP="00562759">
      <w:pPr>
        <w:rPr>
          <w:b/>
          <w:bCs/>
        </w:rPr>
      </w:pPr>
      <w:r w:rsidRPr="0014753A">
        <w:rPr>
          <w:b/>
          <w:bCs/>
        </w:rPr>
        <w:t>The following should be included in the R18 WI scope for network energy savings:</w:t>
      </w:r>
    </w:p>
    <w:p w14:paraId="2FF068AB" w14:textId="7BA2E3E6" w:rsidR="00562759" w:rsidRPr="0014753A" w:rsidRDefault="00562759" w:rsidP="00562759">
      <w:pPr>
        <w:pStyle w:val="ListParagraph"/>
        <w:numPr>
          <w:ilvl w:val="0"/>
          <w:numId w:val="17"/>
        </w:numPr>
        <w:rPr>
          <w:b/>
          <w:bCs/>
        </w:rPr>
      </w:pPr>
      <w:r w:rsidRPr="0014753A">
        <w:rPr>
          <w:b/>
          <w:bCs/>
        </w:rPr>
        <w:t>Adaptation of DRX/DTX [RAN1, RAN2</w:t>
      </w:r>
      <w:r w:rsidR="000D7BFC">
        <w:rPr>
          <w:b/>
          <w:bCs/>
        </w:rPr>
        <w:t>[, RAN4]</w:t>
      </w:r>
      <w:r w:rsidRPr="0014753A">
        <w:rPr>
          <w:b/>
          <w:bCs/>
        </w:rPr>
        <w:t xml:space="preserve">] </w:t>
      </w:r>
    </w:p>
    <w:p w14:paraId="34EC2C88" w14:textId="5E14EC9E" w:rsidR="00562759" w:rsidRDefault="00562759" w:rsidP="00562759">
      <w:pPr>
        <w:pStyle w:val="ListParagraph"/>
        <w:numPr>
          <w:ilvl w:val="0"/>
          <w:numId w:val="17"/>
        </w:numPr>
        <w:rPr>
          <w:b/>
          <w:bCs/>
        </w:rPr>
      </w:pPr>
      <w:r w:rsidRPr="0014753A">
        <w:rPr>
          <w:b/>
          <w:bCs/>
        </w:rPr>
        <w:t>Adaptation of spatial elements [RAN1</w:t>
      </w:r>
      <w:r>
        <w:rPr>
          <w:b/>
          <w:bCs/>
        </w:rPr>
        <w:t>, RAN2</w:t>
      </w:r>
      <w:r w:rsidR="00E5495F">
        <w:rPr>
          <w:b/>
          <w:bCs/>
        </w:rPr>
        <w:t>, RAN4</w:t>
      </w:r>
      <w:r w:rsidRPr="0014753A">
        <w:rPr>
          <w:b/>
          <w:bCs/>
        </w:rPr>
        <w:t>]</w:t>
      </w:r>
    </w:p>
    <w:p w14:paraId="27F483F2" w14:textId="632F0579" w:rsidR="00562759" w:rsidRPr="008622D1" w:rsidRDefault="00562759" w:rsidP="007C4830">
      <w:pPr>
        <w:pStyle w:val="ListParagraph"/>
        <w:numPr>
          <w:ilvl w:val="0"/>
          <w:numId w:val="17"/>
        </w:numPr>
        <w:rPr>
          <w:rFonts w:eastAsia="SimSun"/>
        </w:rPr>
      </w:pPr>
      <w:r>
        <w:rPr>
          <w:b/>
          <w:bCs/>
        </w:rPr>
        <w:t>Cell selection/reselection [RAN2]</w:t>
      </w:r>
    </w:p>
    <w:p w14:paraId="05D2D604" w14:textId="77777777" w:rsidR="009750A8" w:rsidRPr="00336821" w:rsidRDefault="009750A8" w:rsidP="009750A8">
      <w:pPr>
        <w:pStyle w:val="Heading1"/>
        <w:rPr>
          <w:sz w:val="32"/>
          <w:szCs w:val="32"/>
        </w:rPr>
      </w:pPr>
      <w:r w:rsidRPr="00336821">
        <w:rPr>
          <w:sz w:val="32"/>
          <w:szCs w:val="32"/>
        </w:rPr>
        <w:t>Reference</w:t>
      </w:r>
    </w:p>
    <w:p w14:paraId="4273E9B4" w14:textId="5B51C1EF" w:rsidR="00962C60" w:rsidRPr="004C5260" w:rsidRDefault="00562759" w:rsidP="008121D5">
      <w:pPr>
        <w:pStyle w:val="BodyText"/>
        <w:numPr>
          <w:ilvl w:val="0"/>
          <w:numId w:val="2"/>
        </w:numPr>
        <w:spacing w:before="120"/>
        <w:jc w:val="both"/>
      </w:pPr>
      <w:bookmarkStart w:id="1" w:name="_Ref25671504"/>
      <w:bookmarkStart w:id="2" w:name="_Ref34641810"/>
      <w:bookmarkStart w:id="3" w:name="_Ref81552865"/>
      <w:bookmarkEnd w:id="0"/>
      <w:r w:rsidRPr="00562759">
        <w:t>RP-220297, Revised SI: Study on network energy savings for NR, Huawei, RAN#95e, Mar. 2022.</w:t>
      </w:r>
    </w:p>
    <w:bookmarkEnd w:id="1"/>
    <w:bookmarkEnd w:id="2"/>
    <w:bookmarkEnd w:id="3"/>
    <w:p w14:paraId="3392C79D" w14:textId="6497773A" w:rsidR="00F717A5" w:rsidRPr="00AB663D" w:rsidRDefault="00F717A5" w:rsidP="00F717A5">
      <w:pPr>
        <w:pStyle w:val="Heading1"/>
        <w:numPr>
          <w:ilvl w:val="0"/>
          <w:numId w:val="0"/>
        </w:numPr>
        <w:ind w:left="432" w:hanging="432"/>
        <w:rPr>
          <w:sz w:val="32"/>
          <w:szCs w:val="32"/>
        </w:rPr>
      </w:pPr>
      <w:r>
        <w:rPr>
          <w:sz w:val="32"/>
          <w:szCs w:val="32"/>
        </w:rPr>
        <w:lastRenderedPageBreak/>
        <w:t>Appendix: Conclusion of TR 38.</w:t>
      </w:r>
      <w:r w:rsidR="00D6706C">
        <w:rPr>
          <w:sz w:val="32"/>
          <w:szCs w:val="32"/>
        </w:rPr>
        <w:t>864</w:t>
      </w:r>
    </w:p>
    <w:p w14:paraId="59500E39" w14:textId="77777777" w:rsidR="00F83F1D" w:rsidRPr="00F83F1D" w:rsidRDefault="00F83F1D" w:rsidP="00F83F1D">
      <w:pPr>
        <w:spacing w:after="180"/>
        <w:rPr>
          <w:rFonts w:eastAsiaTheme="minorEastAsia"/>
          <w:sz w:val="20"/>
          <w:szCs w:val="20"/>
          <w:lang w:val="en-GB"/>
        </w:rPr>
      </w:pPr>
      <w:r w:rsidRPr="00F83F1D">
        <w:rPr>
          <w:rFonts w:eastAsiaTheme="minorEastAsia" w:hint="eastAsia"/>
          <w:sz w:val="20"/>
          <w:szCs w:val="20"/>
          <w:lang w:val="en-GB"/>
        </w:rPr>
        <w:t>T</w:t>
      </w:r>
      <w:r w:rsidRPr="00F83F1D">
        <w:rPr>
          <w:rFonts w:eastAsiaTheme="minorEastAsia"/>
          <w:sz w:val="20"/>
          <w:szCs w:val="20"/>
          <w:lang w:val="en-GB"/>
        </w:rPr>
        <w:t>he study of time domain techniques can be summarized as follows.</w:t>
      </w:r>
    </w:p>
    <w:p w14:paraId="6F3E955E" w14:textId="77777777" w:rsidR="00F83F1D" w:rsidRPr="00F83F1D" w:rsidRDefault="00F83F1D" w:rsidP="00F83F1D">
      <w:pPr>
        <w:spacing w:after="180"/>
        <w:rPr>
          <w:rFonts w:eastAsiaTheme="minorEastAsia"/>
          <w:sz w:val="20"/>
          <w:szCs w:val="20"/>
          <w:lang w:val="en-GB"/>
        </w:rPr>
      </w:pPr>
      <w:r w:rsidRPr="00F83F1D">
        <w:rPr>
          <w:rFonts w:eastAsiaTheme="minorEastAsia" w:hint="eastAsia"/>
          <w:sz w:val="20"/>
          <w:szCs w:val="20"/>
          <w:lang w:val="en-GB"/>
        </w:rPr>
        <w:t>D</w:t>
      </w:r>
      <w:r w:rsidRPr="00F83F1D">
        <w:rPr>
          <w:rFonts w:eastAsiaTheme="minorEastAsia"/>
          <w:sz w:val="20"/>
          <w:szCs w:val="20"/>
          <w:lang w:val="en-GB"/>
        </w:rPr>
        <w:t xml:space="preserve">epending on factors such as selected baselines, BS categories, SLS configurations (including reference configurations, traffic models, number/periodicity of reference signals), scaling parameters, and UE profiles (including UE RRC_IDLE/INACTIVE/CONNECTED mode, DRX configurations), as well as conditions (such as gNB detection, gNB coordination, UE ability of synchronization) etc., </w:t>
      </w:r>
    </w:p>
    <w:p w14:paraId="4EF5303B"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4 sources show technique A-1-1 of simplified SSB without PBCH or with partial PBCH could achieve BS energy savings by 0.7%~30.49% in range, with no observed impact on UPT due to empty load.</w:t>
      </w:r>
    </w:p>
    <w:p w14:paraId="2F4835A8"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2</w:t>
      </w:r>
      <w:r w:rsidRPr="00F83F1D">
        <w:rPr>
          <w:rFonts w:eastAsiaTheme="minorEastAsia"/>
          <w:sz w:val="20"/>
          <w:szCs w:val="20"/>
          <w:lang w:val="en-GB" w:eastAsia="en-US"/>
        </w:rPr>
        <w:t xml:space="preserve"> sources show technique A-1-2 of static skipping one or more of SSB/SIB1 transmission could achieve BS energy savings by 0.3%~25.4% in range, meanwhile the impact on access delay/latency is not provided in the simulation.</w:t>
      </w:r>
    </w:p>
    <w:p w14:paraId="003F28EE"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9 sources show technique A-1-3 of statically adapting the periodicity of SSB longer than 20ms</w:t>
      </w:r>
      <w:r w:rsidRPr="00F83F1D" w:rsidDel="00067C71">
        <w:rPr>
          <w:rFonts w:eastAsiaTheme="minorEastAsia"/>
          <w:sz w:val="20"/>
          <w:szCs w:val="20"/>
          <w:lang w:val="en-GB" w:eastAsia="en-US"/>
        </w:rPr>
        <w:t xml:space="preserve"> </w:t>
      </w:r>
      <w:r w:rsidRPr="00F83F1D">
        <w:rPr>
          <w:rFonts w:eastAsiaTheme="minorEastAsia"/>
          <w:sz w:val="20"/>
          <w:szCs w:val="20"/>
          <w:lang w:val="en-GB" w:eastAsia="en-US"/>
        </w:rPr>
        <w:t xml:space="preserve">up to 1280ms (with current maximum periodicity being 160ms) could achieve BS energy savings by 0.9%~84.8% in range, meanwhile when traffic occurs and load increases, the UPT significantly </w:t>
      </w:r>
      <w:proofErr w:type="gramStart"/>
      <w:r w:rsidRPr="00F83F1D">
        <w:rPr>
          <w:rFonts w:eastAsiaTheme="minorEastAsia"/>
          <w:sz w:val="20"/>
          <w:szCs w:val="20"/>
          <w:lang w:val="en-GB" w:eastAsia="en-US"/>
        </w:rPr>
        <w:t>decreases</w:t>
      </w:r>
      <w:proofErr w:type="gramEnd"/>
      <w:r w:rsidRPr="00F83F1D">
        <w:rPr>
          <w:rFonts w:eastAsiaTheme="minorEastAsia"/>
          <w:sz w:val="20"/>
          <w:szCs w:val="20"/>
          <w:lang w:val="en-GB" w:eastAsia="en-US"/>
        </w:rPr>
        <w:t xml:space="preserve"> and the latency/access delay/UE power consumption increases proportionally as the periodicity of SSB/SIB increases compared to a corresponding baseline.</w:t>
      </w:r>
    </w:p>
    <w:p w14:paraId="1211DD19"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2 sources show technique A-1-4 of statically adapting Paging (by 1 source) or SSB transmission patterns (by 1 source), could achieve BS energy savings by 0.2%~42.3% in range for Paging enhancement or 10.3% for SSB enhancement, meanwhile UPT/latency impact are not reported.</w:t>
      </w:r>
    </w:p>
    <w:p w14:paraId="525BC91F"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1 source shows technique A-1-5 of statically adapting RACH periodicity/occasions could achieve BS energy savings by 14.4%~24.9% in range, meanwhile access delay/latency is increased from 10ms to 70ms, proportional to the increased PRACH periodicity.</w:t>
      </w:r>
    </w:p>
    <w:p w14:paraId="263F8595"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1 source shows technique A-1-6 of scheduling SIB1 by SSB could achieve BS energy savings by 4.8%~14.8% in range without report of impact on UPT/latency</w:t>
      </w:r>
      <w:r w:rsidRPr="00F83F1D">
        <w:rPr>
          <w:rFonts w:eastAsiaTheme="minorEastAsia" w:hint="eastAsia"/>
          <w:sz w:val="20"/>
          <w:szCs w:val="20"/>
          <w:lang w:val="en-GB"/>
        </w:rPr>
        <w:t xml:space="preserve"> </w:t>
      </w:r>
      <w:r w:rsidRPr="00F83F1D">
        <w:rPr>
          <w:rFonts w:eastAsiaTheme="minorEastAsia"/>
          <w:sz w:val="20"/>
          <w:szCs w:val="20"/>
          <w:lang w:val="en-GB"/>
        </w:rPr>
        <w:t>as irrelevant to the technique</w:t>
      </w:r>
      <w:r w:rsidRPr="00F83F1D">
        <w:rPr>
          <w:rFonts w:eastAsiaTheme="minorEastAsia"/>
          <w:sz w:val="20"/>
          <w:szCs w:val="20"/>
          <w:lang w:val="en-GB" w:eastAsia="en-US"/>
        </w:rPr>
        <w:t>.</w:t>
      </w:r>
    </w:p>
    <w:p w14:paraId="6DF47094"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5 sources show technique A-3-1 of UE WUS triggering gNB for SSB/SIB/RACH, with the assumption of ideal detection of UE WUS, could achieve BS energy savings by 6.2%~80.7% in range with UPT loss by 0%~24.2%, while 1 source shows technique A-3-2 of UE WUS triggering gNB to wake up in case of uplink traffic arrival could achieve BS energy savings by 25.7%~93% in range, with latency reduction of 0%~45.5% depending on the SR periodicity assumed in the baseline, </w:t>
      </w:r>
    </w:p>
    <w:p w14:paraId="558FDA98" w14:textId="77777777" w:rsidR="00F83F1D" w:rsidRPr="00F83F1D" w:rsidRDefault="00F83F1D" w:rsidP="00F83F1D">
      <w:pPr>
        <w:numPr>
          <w:ilvl w:val="1"/>
          <w:numId w:val="14"/>
        </w:numPr>
        <w:spacing w:after="180"/>
        <w:ind w:left="851" w:hanging="284"/>
        <w:rPr>
          <w:rFonts w:eastAsiaTheme="minorEastAsia"/>
          <w:sz w:val="20"/>
          <w:szCs w:val="20"/>
          <w:lang w:eastAsia="ja-JP"/>
        </w:rPr>
      </w:pPr>
      <w:r w:rsidRPr="00F83F1D">
        <w:rPr>
          <w:rFonts w:eastAsiaTheme="minorEastAsia"/>
          <w:sz w:val="20"/>
          <w:szCs w:val="20"/>
          <w:lang w:eastAsia="ja-JP"/>
        </w:rPr>
        <w:t>Note technique A-3-2 of UE WUS triggering gNB to wake up in case of uplink traffic arrival assumes that gNB can detect WUS during sleep state.</w:t>
      </w:r>
    </w:p>
    <w:p w14:paraId="0AC1EABD"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6 sources show technique </w:t>
      </w:r>
      <w:r w:rsidRPr="00F83F1D">
        <w:rPr>
          <w:rFonts w:eastAsiaTheme="minorEastAsia" w:hint="eastAsia"/>
          <w:sz w:val="20"/>
          <w:szCs w:val="20"/>
          <w:lang w:val="en-GB" w:eastAsia="en-US"/>
        </w:rPr>
        <w:t>A</w:t>
      </w:r>
      <w:r w:rsidRPr="00F83F1D">
        <w:rPr>
          <w:rFonts w:eastAsiaTheme="minorEastAsia"/>
          <w:sz w:val="20"/>
          <w:szCs w:val="20"/>
          <w:lang w:val="en-GB" w:eastAsia="en-US"/>
        </w:rPr>
        <w:t xml:space="preserve">-4 of semi-static UE C-DRX alignment could achieve BS energy savings by 0.2%~71.4% in range, meanwhile, 3 sources show </w:t>
      </w:r>
      <w:r w:rsidRPr="00F83F1D">
        <w:rPr>
          <w:rFonts w:eastAsiaTheme="minorEastAsia" w:hint="eastAsia"/>
          <w:sz w:val="20"/>
          <w:szCs w:val="20"/>
          <w:lang w:val="en-GB"/>
        </w:rPr>
        <w:t>that</w:t>
      </w:r>
      <w:r w:rsidRPr="00F83F1D">
        <w:rPr>
          <w:rFonts w:eastAsiaTheme="minorEastAsia"/>
          <w:sz w:val="20"/>
          <w:szCs w:val="20"/>
          <w:lang w:val="en-GB" w:eastAsia="en-US"/>
        </w:rPr>
        <w:t xml:space="preserve"> there is negative impact </w:t>
      </w:r>
      <w:r w:rsidRPr="00F83F1D">
        <w:rPr>
          <w:rFonts w:eastAsiaTheme="minorEastAsia"/>
          <w:sz w:val="20"/>
          <w:szCs w:val="20"/>
          <w:lang w:val="en-GB"/>
        </w:rPr>
        <w:t>on UPT</w:t>
      </w:r>
      <w:r w:rsidRPr="00F83F1D">
        <w:rPr>
          <w:rFonts w:eastAsiaTheme="minorEastAsia"/>
          <w:sz w:val="20"/>
          <w:szCs w:val="20"/>
          <w:lang w:val="en-GB" w:eastAsia="en-US"/>
        </w:rPr>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p>
    <w:p w14:paraId="4C570F41"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3 sources show technique A-5-2 of on-demand SSB/SIB1 could achieve BS energy savings by 2.6%~43.4% in range, meanwhile performance impact of on demand SSB/SIB was not provided.</w:t>
      </w:r>
    </w:p>
    <w:p w14:paraId="42F10C1A"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Technique A-1-4 of adapting Paging and technique A-1-5 of adapting RACH periodicity/occasions may be used in a cell where legacy UE can still use legacy Paging/RACH resources with negative impact on latency for legacy UEs, while other techniques except technique A-3 and A-4 may be enabled for a carrier only when legacy UEs are not using the carrier.</w:t>
      </w:r>
    </w:p>
    <w:p w14:paraId="346A12F8" w14:textId="77777777" w:rsidR="00F83F1D" w:rsidRPr="00F83F1D" w:rsidRDefault="00F83F1D" w:rsidP="00F83F1D">
      <w:pPr>
        <w:numPr>
          <w:ilvl w:val="1"/>
          <w:numId w:val="14"/>
        </w:numPr>
        <w:spacing w:after="180"/>
        <w:ind w:left="851" w:hanging="284"/>
        <w:rPr>
          <w:rFonts w:eastAsiaTheme="minorEastAsia"/>
          <w:sz w:val="20"/>
          <w:szCs w:val="20"/>
          <w:lang w:val="en-GB" w:eastAsia="en-US"/>
        </w:rPr>
      </w:pPr>
      <w:bookmarkStart w:id="4" w:name="_Hlk120689592"/>
      <w:r w:rsidRPr="00F83F1D">
        <w:rPr>
          <w:rFonts w:eastAsiaTheme="minorEastAsia" w:hint="eastAsia"/>
          <w:sz w:val="20"/>
          <w:szCs w:val="20"/>
          <w:lang w:val="en-GB"/>
        </w:rPr>
        <w:t>F</w:t>
      </w:r>
      <w:r w:rsidRPr="00F83F1D">
        <w:rPr>
          <w:rFonts w:eastAsiaTheme="minorEastAsia"/>
          <w:sz w:val="20"/>
          <w:szCs w:val="20"/>
          <w:lang w:val="en-GB"/>
        </w:rPr>
        <w:t>or technique A-3, legacy UEs cannot</w:t>
      </w:r>
      <w:r w:rsidRPr="00F83F1D">
        <w:rPr>
          <w:rFonts w:eastAsiaTheme="minorEastAsia"/>
          <w:sz w:val="20"/>
          <w:szCs w:val="20"/>
          <w:lang w:val="en-GB" w:eastAsia="en-US"/>
        </w:rPr>
        <w:t xml:space="preserve"> </w:t>
      </w:r>
      <w:r w:rsidRPr="00F83F1D">
        <w:rPr>
          <w:rFonts w:eastAsiaTheme="minorEastAsia"/>
          <w:sz w:val="20"/>
          <w:szCs w:val="20"/>
          <w:lang w:val="en-GB"/>
        </w:rPr>
        <w:t xml:space="preserve">wake up a cell that is </w:t>
      </w:r>
      <w:proofErr w:type="gramStart"/>
      <w:r w:rsidRPr="00F83F1D">
        <w:rPr>
          <w:rFonts w:eastAsiaTheme="minorEastAsia"/>
          <w:sz w:val="20"/>
          <w:szCs w:val="20"/>
          <w:lang w:val="en-GB"/>
        </w:rPr>
        <w:t>inactive, and</w:t>
      </w:r>
      <w:proofErr w:type="gramEnd"/>
      <w:r w:rsidRPr="00F83F1D">
        <w:rPr>
          <w:rFonts w:eastAsiaTheme="minorEastAsia"/>
          <w:sz w:val="20"/>
          <w:szCs w:val="20"/>
          <w:lang w:val="en-GB"/>
        </w:rPr>
        <w:t xml:space="preserve"> cannot operate in the cell if not provided with expected transmission from the cell;</w:t>
      </w:r>
      <w:r w:rsidRPr="00F83F1D">
        <w:rPr>
          <w:rFonts w:eastAsiaTheme="minorEastAsia"/>
          <w:sz w:val="20"/>
          <w:szCs w:val="20"/>
          <w:lang w:val="en-GB" w:eastAsia="en-US"/>
        </w:rPr>
        <w:t xml:space="preserve"> </w:t>
      </w:r>
      <w:r w:rsidRPr="00F83F1D">
        <w:rPr>
          <w:rFonts w:eastAsiaTheme="minorEastAsia"/>
          <w:sz w:val="20"/>
          <w:szCs w:val="20"/>
          <w:lang w:val="en-GB"/>
        </w:rPr>
        <w:t xml:space="preserve">for technique A-4, </w:t>
      </w:r>
      <w:r w:rsidRPr="00F83F1D">
        <w:rPr>
          <w:rFonts w:eastAsiaTheme="minorEastAsia"/>
          <w:sz w:val="20"/>
          <w:szCs w:val="20"/>
          <w:lang w:val="en-GB" w:eastAsia="en-US"/>
        </w:rPr>
        <w:t>depending on DTX/DRX configuration, legacy UEs may not be impacted.</w:t>
      </w:r>
    </w:p>
    <w:bookmarkEnd w:id="4"/>
    <w:p w14:paraId="64667F8B"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Technique </w:t>
      </w:r>
      <w:r w:rsidRPr="00F83F1D">
        <w:rPr>
          <w:rFonts w:eastAsiaTheme="minorEastAsia" w:hint="eastAsia"/>
          <w:sz w:val="20"/>
          <w:szCs w:val="20"/>
          <w:lang w:val="en-GB" w:eastAsia="en-US"/>
        </w:rPr>
        <w:t>A</w:t>
      </w:r>
      <w:r w:rsidRPr="00F83F1D">
        <w:rPr>
          <w:rFonts w:eastAsiaTheme="minorEastAsia"/>
          <w:sz w:val="20"/>
          <w:szCs w:val="20"/>
          <w:lang w:val="en-GB" w:eastAsia="en-US"/>
        </w:rPr>
        <w:t xml:space="preserve">-4 of adaptation of Cell DTX/DRX is also studied in higher layer. From RAN2 perspective, technique </w:t>
      </w:r>
      <w:r w:rsidRPr="00F83F1D">
        <w:rPr>
          <w:rFonts w:eastAsiaTheme="minorEastAsia" w:hint="eastAsia"/>
          <w:sz w:val="20"/>
          <w:szCs w:val="20"/>
          <w:lang w:val="en-GB" w:eastAsia="en-US"/>
        </w:rPr>
        <w:t>A</w:t>
      </w:r>
      <w:r w:rsidRPr="00F83F1D">
        <w:rPr>
          <w:rFonts w:eastAsiaTheme="minorEastAsia"/>
          <w:sz w:val="20"/>
          <w:szCs w:val="20"/>
          <w:lang w:val="en-GB" w:eastAsia="en-US"/>
        </w:rPr>
        <w:t xml:space="preserve">-4 is considered </w:t>
      </w:r>
      <w:proofErr w:type="gramStart"/>
      <w:r w:rsidRPr="00F83F1D">
        <w:rPr>
          <w:rFonts w:eastAsiaTheme="minorEastAsia"/>
          <w:sz w:val="20"/>
          <w:szCs w:val="20"/>
          <w:lang w:val="en-GB" w:eastAsia="en-US"/>
        </w:rPr>
        <w:t>feasible</w:t>
      </w:r>
      <w:proofErr w:type="gramEnd"/>
      <w:r w:rsidRPr="00F83F1D">
        <w:rPr>
          <w:rFonts w:eastAsiaTheme="minorEastAsia"/>
          <w:sz w:val="20"/>
          <w:szCs w:val="20"/>
          <w:lang w:val="en-GB" w:eastAsia="en-US"/>
        </w:rPr>
        <w:t xml:space="preserve"> and it is also beneficial to align UE DRX durations with Cell DTX and DRX durations among multiple UEs.</w:t>
      </w:r>
    </w:p>
    <w:p w14:paraId="4B37F454"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rPr>
        <w:lastRenderedPageBreak/>
        <w:t>T</w:t>
      </w:r>
      <w:r w:rsidRPr="00F83F1D">
        <w:rPr>
          <w:rFonts w:eastAsiaTheme="minorEastAsia"/>
          <w:sz w:val="20"/>
          <w:szCs w:val="20"/>
          <w:lang w:val="en-GB"/>
        </w:rPr>
        <w:t>echnique A-3 of UE WUS is also discussed in higher layer and from RAN2 perspective, it is feasible if RAN1 agrees to support WUS, and details can be discussed in normative phase if supported.</w:t>
      </w:r>
    </w:p>
    <w:p w14:paraId="3CA50585" w14:textId="77777777" w:rsidR="00F83F1D" w:rsidRPr="00F83F1D" w:rsidRDefault="00F83F1D" w:rsidP="00F83F1D">
      <w:pPr>
        <w:spacing w:after="180"/>
        <w:rPr>
          <w:rFonts w:eastAsiaTheme="minorEastAsia"/>
          <w:sz w:val="20"/>
          <w:szCs w:val="20"/>
          <w:lang w:val="en-GB" w:eastAsia="en-US"/>
        </w:rPr>
      </w:pPr>
      <w:r w:rsidRPr="00F83F1D">
        <w:rPr>
          <w:rFonts w:eastAsiaTheme="minorEastAsia" w:hint="eastAsia"/>
          <w:sz w:val="20"/>
          <w:szCs w:val="20"/>
          <w:lang w:val="en-GB" w:eastAsia="en-US"/>
        </w:rPr>
        <w:t>F</w:t>
      </w:r>
      <w:r w:rsidRPr="00F83F1D">
        <w:rPr>
          <w:rFonts w:eastAsiaTheme="minorEastAsia"/>
          <w:sz w:val="20"/>
          <w:szCs w:val="20"/>
          <w:lang w:val="en-GB" w:eastAsia="en-US"/>
        </w:rPr>
        <w:t>or techniques in frequency domain, the study can be summarized as follows.</w:t>
      </w:r>
    </w:p>
    <w:p w14:paraId="21D19257" w14:textId="77777777" w:rsidR="00F83F1D" w:rsidRPr="00F83F1D" w:rsidRDefault="00F83F1D" w:rsidP="00F83F1D">
      <w:pPr>
        <w:spacing w:after="180"/>
        <w:rPr>
          <w:rFonts w:eastAsiaTheme="minorEastAsia"/>
          <w:sz w:val="20"/>
          <w:szCs w:val="20"/>
          <w:lang w:val="en-GB" w:eastAsia="en-US"/>
        </w:rPr>
      </w:pPr>
      <w:r w:rsidRPr="00F83F1D">
        <w:rPr>
          <w:rFonts w:eastAsiaTheme="minorEastAsia"/>
          <w:sz w:val="20"/>
          <w:szCs w:val="20"/>
          <w:lang w:val="en-GB" w:eastAsia="en-US"/>
        </w:rPr>
        <w:t>Under various conditions,</w:t>
      </w:r>
    </w:p>
    <w:p w14:paraId="7FE7D0F8"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8 sources show technique </w:t>
      </w:r>
      <w:r w:rsidRPr="00F83F1D">
        <w:rPr>
          <w:rFonts w:eastAsiaTheme="minorEastAsia" w:hint="eastAsia"/>
          <w:sz w:val="20"/>
          <w:szCs w:val="20"/>
          <w:lang w:val="en-GB" w:eastAsia="en-US"/>
        </w:rPr>
        <w:t>A</w:t>
      </w:r>
      <w:r w:rsidRPr="00F83F1D">
        <w:rPr>
          <w:rFonts w:eastAsiaTheme="minorEastAsia"/>
          <w:sz w:val="20"/>
          <w:szCs w:val="20"/>
          <w:lang w:val="en-GB" w:eastAsia="en-US"/>
        </w:rPr>
        <w:t>-5-1 (for non-CA) or B-1-1 (for CA) of SSB- and/or SIB1-less operation in two carriers deployment could achieve BS energy savings by 0.3%~98.4% in range on the energy saving cell/carrier and if more information, such as system information, needs to be transmitted at the anchor carrier then 2.3%~18.9% BS energy increases on the associated cell/carrier, meanwhile the UPT/UE power consumption is not negatively impacted while 1 source shows slightly increased UPT and 1 source shows reduced SCell activation delay, assuming UE sync is based on SSB from anchor carrier and UE measurement is not considered,</w:t>
      </w:r>
    </w:p>
    <w:p w14:paraId="7B48B13A" w14:textId="77777777" w:rsidR="00F83F1D" w:rsidRPr="00F83F1D" w:rsidRDefault="00F83F1D" w:rsidP="00F83F1D">
      <w:pPr>
        <w:numPr>
          <w:ilvl w:val="1"/>
          <w:numId w:val="14"/>
        </w:numPr>
        <w:spacing w:after="180"/>
        <w:ind w:left="851" w:hanging="284"/>
        <w:rPr>
          <w:rFonts w:eastAsiaTheme="minorEastAsia"/>
          <w:sz w:val="20"/>
          <w:szCs w:val="20"/>
          <w:lang w:eastAsia="ja-JP"/>
        </w:rPr>
      </w:pPr>
      <w:r w:rsidRPr="00F83F1D">
        <w:rPr>
          <w:rFonts w:eastAsiaTheme="minorEastAsia" w:hint="eastAsia"/>
          <w:sz w:val="20"/>
          <w:szCs w:val="20"/>
        </w:rPr>
        <w:t>A</w:t>
      </w:r>
      <w:r w:rsidRPr="00F83F1D">
        <w:rPr>
          <w:rFonts w:eastAsiaTheme="minorEastAsia"/>
          <w:sz w:val="20"/>
          <w:szCs w:val="20"/>
        </w:rPr>
        <w:t xml:space="preserve"> cell without SSB (or SIB1)</w:t>
      </w:r>
      <w:r w:rsidRPr="00F83F1D">
        <w:rPr>
          <w:rFonts w:eastAsiaTheme="minorEastAsia"/>
          <w:sz w:val="20"/>
          <w:szCs w:val="20"/>
          <w:lang w:eastAsia="ja-JP"/>
        </w:rPr>
        <w:t xml:space="preserve"> cannot be operated as PCell/PSCell/inter-band SCell (or PCell for SIB1-less) for legacy UEs. Mobility performance impact(s) (for techniques A-5-1 of SSB-less operation in non-CA), or performance impact(s) due to lack of AGC and cell measurement (for techniques B-1-1 of SSB-less operation in CA) is not provided.</w:t>
      </w:r>
      <w:r w:rsidRPr="00F83F1D">
        <w:rPr>
          <w:rFonts w:eastAsiaTheme="minorEastAsia"/>
          <w:sz w:val="20"/>
          <w:szCs w:val="20"/>
          <w:lang w:val="en-GB" w:eastAsia="en-US"/>
        </w:rPr>
        <w:t xml:space="preserve"> For non-CA operation with both SSB-less and SIB1-less, </w:t>
      </w:r>
      <w:r w:rsidRPr="00F83F1D">
        <w:rPr>
          <w:rFonts w:eastAsiaTheme="minorEastAsia"/>
          <w:sz w:val="20"/>
          <w:szCs w:val="20"/>
          <w:lang w:eastAsia="ja-JP"/>
        </w:rPr>
        <w:t>comparison to CA is not provided</w:t>
      </w:r>
      <w:r w:rsidRPr="00F83F1D">
        <w:rPr>
          <w:rFonts w:eastAsiaTheme="minorEastAsia" w:hint="eastAsia"/>
          <w:sz w:val="20"/>
          <w:szCs w:val="20"/>
        </w:rPr>
        <w:t>.</w:t>
      </w:r>
    </w:p>
    <w:p w14:paraId="2EC3F715"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1</w:t>
      </w:r>
      <w:r w:rsidRPr="00F83F1D">
        <w:rPr>
          <w:rFonts w:eastAsiaTheme="minorEastAsia"/>
          <w:sz w:val="20"/>
          <w:szCs w:val="20"/>
          <w:lang w:val="en-GB" w:eastAsia="en-US"/>
        </w:rPr>
        <w:t xml:space="preserve"> source shows technique B-1-2 of dynamic UE-group PCell switching could achieve BS energy savings by 5.8%~37.5% in range, meanwhile UPT degrades by 14% if one SCell goes to dormant state.</w:t>
      </w:r>
    </w:p>
    <w:p w14:paraId="2EEAA198"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1 source shows technique </w:t>
      </w:r>
      <w:r w:rsidRPr="00F83F1D">
        <w:rPr>
          <w:rFonts w:eastAsiaTheme="minorEastAsia" w:hint="eastAsia"/>
          <w:sz w:val="20"/>
          <w:szCs w:val="20"/>
          <w:lang w:val="en-GB" w:eastAsia="en-US"/>
        </w:rPr>
        <w:t>B</w:t>
      </w:r>
      <w:r w:rsidRPr="00F83F1D">
        <w:rPr>
          <w:rFonts w:eastAsiaTheme="minorEastAsia"/>
          <w:sz w:val="20"/>
          <w:szCs w:val="20"/>
          <w:lang w:val="en-GB" w:eastAsia="en-US"/>
        </w:rPr>
        <w:t>-2 of statically BWP adaptation of BW reduction for multiple UEs within a carrier could achieve BS energy savings by 17.4%~52.2% in range, while the reported UPT loss ranges from 6.1%~28.2%.</w:t>
      </w:r>
    </w:p>
    <w:p w14:paraId="7A460A33"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2 source show technique B-3 of BW adaptation of multiple UEs within a BWP could achieve BS energy savings by up to 1.75%, and 1 source shows negative energy saving gains (i.e. energy consumption increase) up to 75.4% with significant UPT loss (up to 88%).</w:t>
      </w:r>
    </w:p>
    <w:p w14:paraId="6C023964"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Evaluation of all techniques is based on the baseline BS power model in Section 5.</w:t>
      </w:r>
    </w:p>
    <w:p w14:paraId="2C609CB4"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From RAN2 perspective, technique A-5-1/B-1-1 of SCell without SSB in inter-band CA and NES cell without SSB/SIB may need more detailed study in normative phase (if supported) with feasibility up to RAN1. From RAN2 perspective, techniques B-2 is not considered.</w:t>
      </w:r>
    </w:p>
    <w:p w14:paraId="1168641C" w14:textId="77777777" w:rsidR="00F83F1D" w:rsidRPr="00F83F1D" w:rsidRDefault="00F83F1D" w:rsidP="00F83F1D">
      <w:pPr>
        <w:spacing w:after="180"/>
        <w:rPr>
          <w:rFonts w:eastAsiaTheme="minorEastAsia"/>
          <w:sz w:val="20"/>
          <w:szCs w:val="20"/>
          <w:lang w:val="en-GB" w:eastAsia="en-US"/>
        </w:rPr>
      </w:pPr>
      <w:bookmarkStart w:id="5" w:name="_Hlk120647727"/>
      <w:r w:rsidRPr="00F83F1D">
        <w:rPr>
          <w:rFonts w:eastAsiaTheme="minorEastAsia" w:hint="eastAsia"/>
          <w:sz w:val="20"/>
          <w:szCs w:val="20"/>
          <w:lang w:val="en-GB" w:eastAsia="en-US"/>
        </w:rPr>
        <w:t>B</w:t>
      </w:r>
      <w:r w:rsidRPr="00F83F1D">
        <w:rPr>
          <w:rFonts w:eastAsiaTheme="minorEastAsia"/>
          <w:sz w:val="20"/>
          <w:szCs w:val="20"/>
          <w:lang w:val="en-GB" w:eastAsia="en-US"/>
        </w:rPr>
        <w:t xml:space="preserve">ased on the study and summary, from time and frequency domain, </w:t>
      </w:r>
    </w:p>
    <w:p w14:paraId="6CD53AEB"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bookmarkStart w:id="6" w:name="_Hlk120776030"/>
      <w:r w:rsidRPr="00F83F1D">
        <w:rPr>
          <w:rFonts w:eastAsiaTheme="minorEastAsia" w:hint="eastAsia"/>
          <w:sz w:val="20"/>
          <w:szCs w:val="20"/>
          <w:lang w:val="en-GB"/>
        </w:rPr>
        <w:t>T</w:t>
      </w:r>
      <w:r w:rsidRPr="00F83F1D">
        <w:rPr>
          <w:rFonts w:eastAsiaTheme="minorEastAsia"/>
          <w:sz w:val="20"/>
          <w:szCs w:val="20"/>
          <w:lang w:val="en-GB" w:eastAsia="en-US"/>
        </w:rPr>
        <w:t xml:space="preserve">echnique </w:t>
      </w:r>
      <w:r w:rsidRPr="00F83F1D">
        <w:rPr>
          <w:rFonts w:eastAsiaTheme="minorEastAsia" w:hint="eastAsia"/>
          <w:sz w:val="20"/>
          <w:szCs w:val="20"/>
          <w:lang w:val="en-GB" w:eastAsia="en-US"/>
        </w:rPr>
        <w:t>A</w:t>
      </w:r>
      <w:r w:rsidRPr="00F83F1D">
        <w:rPr>
          <w:rFonts w:eastAsiaTheme="minorEastAsia"/>
          <w:sz w:val="20"/>
          <w:szCs w:val="20"/>
          <w:lang w:val="en-GB" w:eastAsia="en-US"/>
        </w:rPr>
        <w:t>-4 of adaptation of DTX/DRX, including the alignment of Cell DTX/DRX with UE DRX, is beneficial for network energy savings.</w:t>
      </w:r>
      <w:bookmarkEnd w:id="6"/>
    </w:p>
    <w:p w14:paraId="4B4244C7"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 xml:space="preserve">Adaptation/reduction/elimination of common channels/signals (UE WUS can also be considered) in single or multi-carrier operation are beneficial for network energy savings. </w:t>
      </w:r>
    </w:p>
    <w:bookmarkEnd w:id="5"/>
    <w:p w14:paraId="4855666D" w14:textId="77777777" w:rsidR="00F83F1D" w:rsidRPr="00F83F1D" w:rsidRDefault="00F83F1D" w:rsidP="00F83F1D">
      <w:pPr>
        <w:spacing w:after="180"/>
        <w:rPr>
          <w:rFonts w:eastAsiaTheme="minorEastAsia"/>
          <w:sz w:val="20"/>
          <w:szCs w:val="20"/>
          <w:lang w:val="en-GB" w:eastAsia="en-US"/>
        </w:rPr>
      </w:pPr>
      <w:r w:rsidRPr="00F83F1D">
        <w:rPr>
          <w:rFonts w:eastAsiaTheme="minorEastAsia" w:hint="eastAsia"/>
          <w:sz w:val="20"/>
          <w:szCs w:val="20"/>
          <w:lang w:val="en-GB" w:eastAsia="en-US"/>
        </w:rPr>
        <w:t>F</w:t>
      </w:r>
      <w:r w:rsidRPr="00F83F1D">
        <w:rPr>
          <w:rFonts w:eastAsiaTheme="minorEastAsia"/>
          <w:sz w:val="20"/>
          <w:szCs w:val="20"/>
          <w:lang w:val="en-GB" w:eastAsia="en-US"/>
        </w:rPr>
        <w:t>or techniques in spatial domain, over baseline of 32/64 TxRU for a gNB/TRP, the study can be summarized as follows,</w:t>
      </w:r>
    </w:p>
    <w:p w14:paraId="0F473F2A"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1</w:t>
      </w:r>
      <w:r w:rsidRPr="00F83F1D">
        <w:rPr>
          <w:rFonts w:eastAsiaTheme="minorEastAsia"/>
          <w:sz w:val="20"/>
          <w:szCs w:val="20"/>
          <w:lang w:val="en-GB" w:eastAsia="en-US"/>
        </w:rPr>
        <w:t>2 sources show technique C-1 of adaptation of spatial elements could achieve BS energy savings by 0~48.2% in range, with legacy UE co-existence, at the expense of small (less than 10% for dynamic adaptation with multi-CSI) to large (up to 87.08% for static adaptation) negative impact on UPT. 4 sources provide evaluation results for dynamic adaptation while 9 sources provide evaluation result for static adaptation.</w:t>
      </w:r>
    </w:p>
    <w:p w14:paraId="3B4EE063"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3 sources show technique C-2 of TRP muting in multi-TRP operation could achieve BS energy savings by 19.7%~41.6% in range, at the expense of UPT loss of 7.27%~22% for static TRP muting. 1 source provides evaluation results for dynamic adaptation while 2 sources provide evaluation results for static adaptation.</w:t>
      </w:r>
    </w:p>
    <w:p w14:paraId="5C02FD4C" w14:textId="77777777" w:rsidR="00F83F1D" w:rsidRPr="00F83F1D" w:rsidRDefault="00F83F1D" w:rsidP="00F83F1D">
      <w:pPr>
        <w:spacing w:after="180"/>
        <w:rPr>
          <w:rFonts w:eastAsiaTheme="minorEastAsia"/>
          <w:sz w:val="20"/>
          <w:szCs w:val="20"/>
          <w:lang w:val="en-GB" w:eastAsia="en-US"/>
        </w:rPr>
      </w:pPr>
      <w:r w:rsidRPr="00F83F1D">
        <w:rPr>
          <w:rFonts w:eastAsiaTheme="minorEastAsia" w:hint="eastAsia"/>
          <w:sz w:val="20"/>
          <w:szCs w:val="20"/>
          <w:lang w:val="en-GB" w:eastAsia="en-US"/>
        </w:rPr>
        <w:t>B</w:t>
      </w:r>
      <w:r w:rsidRPr="00F83F1D">
        <w:rPr>
          <w:rFonts w:eastAsiaTheme="minorEastAsia"/>
          <w:sz w:val="20"/>
          <w:szCs w:val="20"/>
          <w:lang w:val="en-GB" w:eastAsia="en-US"/>
        </w:rPr>
        <w:t xml:space="preserve">ased on the study, at least a technique based on C-1 is beneficial for network energy </w:t>
      </w:r>
      <w:proofErr w:type="gramStart"/>
      <w:r w:rsidRPr="00F83F1D">
        <w:rPr>
          <w:rFonts w:eastAsiaTheme="minorEastAsia"/>
          <w:sz w:val="20"/>
          <w:szCs w:val="20"/>
          <w:lang w:val="en-GB" w:eastAsia="en-US"/>
        </w:rPr>
        <w:t>savings, and</w:t>
      </w:r>
      <w:proofErr w:type="gramEnd"/>
      <w:r w:rsidRPr="00F83F1D">
        <w:rPr>
          <w:rFonts w:eastAsiaTheme="minorEastAsia"/>
          <w:sz w:val="20"/>
          <w:szCs w:val="20"/>
          <w:lang w:val="en-GB" w:eastAsia="en-US"/>
        </w:rPr>
        <w:t xml:space="preserve"> can be recommended. Technique C-2 also has the potential to provide </w:t>
      </w:r>
      <w:r w:rsidRPr="00F83F1D">
        <w:rPr>
          <w:rFonts w:eastAsiaTheme="minorEastAsia" w:hint="eastAsia"/>
          <w:sz w:val="20"/>
          <w:szCs w:val="20"/>
          <w:lang w:val="en-GB"/>
        </w:rPr>
        <w:t>large</w:t>
      </w:r>
      <w:r w:rsidRPr="00F83F1D">
        <w:rPr>
          <w:rFonts w:eastAsiaTheme="minorEastAsia"/>
          <w:sz w:val="20"/>
          <w:szCs w:val="20"/>
          <w:lang w:val="en-GB" w:eastAsia="en-US"/>
        </w:rPr>
        <w:t xml:space="preserve"> network energy saving gain.</w:t>
      </w:r>
    </w:p>
    <w:p w14:paraId="79BC2373" w14:textId="77777777" w:rsidR="00F83F1D" w:rsidRPr="00F83F1D" w:rsidRDefault="00F83F1D" w:rsidP="00F83F1D">
      <w:pPr>
        <w:spacing w:after="180"/>
        <w:rPr>
          <w:rFonts w:eastAsiaTheme="minorEastAsia"/>
          <w:sz w:val="20"/>
          <w:szCs w:val="20"/>
          <w:lang w:val="en-GB" w:eastAsia="en-US"/>
        </w:rPr>
      </w:pPr>
      <w:r w:rsidRPr="00F83F1D">
        <w:rPr>
          <w:rFonts w:eastAsiaTheme="minorEastAsia" w:hint="eastAsia"/>
          <w:sz w:val="20"/>
          <w:szCs w:val="20"/>
          <w:lang w:val="en-GB" w:eastAsia="en-US"/>
        </w:rPr>
        <w:t>F</w:t>
      </w:r>
      <w:r w:rsidRPr="00F83F1D">
        <w:rPr>
          <w:rFonts w:eastAsiaTheme="minorEastAsia"/>
          <w:sz w:val="20"/>
          <w:szCs w:val="20"/>
          <w:lang w:val="en-GB" w:eastAsia="en-US"/>
        </w:rPr>
        <w:t xml:space="preserve">or techniques in power domain, the study can be summarized as follows, </w:t>
      </w:r>
    </w:p>
    <w:p w14:paraId="41A8E09F"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1</w:t>
      </w:r>
      <w:r w:rsidRPr="00F83F1D">
        <w:rPr>
          <w:rFonts w:eastAsiaTheme="minorEastAsia"/>
          <w:sz w:val="20"/>
          <w:szCs w:val="20"/>
          <w:lang w:val="en-GB" w:eastAsia="en-US"/>
        </w:rPr>
        <w:t xml:space="preserve">0 source show technique D-1 of transmission power reduction on PDSCH could achieve BS energy savings by 2.3%~51.5% in range, with legacy UE co-existence, with UPT loss of 0~19.49%/latency increment of up to 24.21%/UE power consumption increment of up to 14.78%. </w:t>
      </w:r>
      <w:bookmarkStart w:id="7" w:name="_Hlk120689429"/>
      <w:r w:rsidRPr="00F83F1D">
        <w:rPr>
          <w:rFonts w:eastAsiaTheme="minorEastAsia"/>
          <w:sz w:val="20"/>
          <w:szCs w:val="20"/>
          <w:lang w:val="en-GB" w:eastAsia="en-US"/>
        </w:rPr>
        <w:t>2 sources provide evaluation results for dynamic adaptation while 8 sources provide evaluation results for static adaptation</w:t>
      </w:r>
      <w:bookmarkEnd w:id="7"/>
      <w:r w:rsidRPr="00F83F1D">
        <w:rPr>
          <w:rFonts w:eastAsiaTheme="minorEastAsia"/>
          <w:sz w:val="20"/>
          <w:szCs w:val="20"/>
          <w:lang w:val="en-GB" w:eastAsia="en-US"/>
        </w:rPr>
        <w:t>.</w:t>
      </w:r>
    </w:p>
    <w:p w14:paraId="06BE18B2"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lastRenderedPageBreak/>
        <w:t>1 source shows technique D-2 of over the air digital pre-distortion, technique D-3 of channel aware tone reservation, and technique D-5 of UE post-distortion, could achieve BS energy savings by 8.9%, by 2.1%~9.5%, and by 16.1% respectively, with no/negligible negative impact on UPT/UE power consumption, with PA scaling values not covered by the scaling of power model in section 5.</w:t>
      </w:r>
    </w:p>
    <w:p w14:paraId="45C60B7A" w14:textId="77777777" w:rsidR="00F83F1D" w:rsidRPr="00F83F1D" w:rsidRDefault="00F83F1D" w:rsidP="00F83F1D">
      <w:pPr>
        <w:spacing w:after="180"/>
        <w:rPr>
          <w:rFonts w:eastAsiaTheme="minorEastAsia"/>
          <w:sz w:val="20"/>
          <w:szCs w:val="20"/>
          <w:lang w:val="en-GB" w:eastAsia="en-US"/>
        </w:rPr>
      </w:pPr>
      <w:r w:rsidRPr="00F83F1D">
        <w:rPr>
          <w:rFonts w:eastAsiaTheme="minorEastAsia" w:hint="eastAsia"/>
          <w:sz w:val="20"/>
          <w:szCs w:val="20"/>
          <w:lang w:val="en-GB" w:eastAsia="en-US"/>
        </w:rPr>
        <w:t>B</w:t>
      </w:r>
      <w:r w:rsidRPr="00F83F1D">
        <w:rPr>
          <w:rFonts w:eastAsiaTheme="minorEastAsia"/>
          <w:sz w:val="20"/>
          <w:szCs w:val="20"/>
          <w:lang w:val="en-GB" w:eastAsia="en-US"/>
        </w:rPr>
        <w:t>ased on the study, at least a technique based on D-1 is beneficial for network energy savings.</w:t>
      </w:r>
    </w:p>
    <w:p w14:paraId="59B3249B" w14:textId="77777777" w:rsidR="00F83F1D" w:rsidRPr="00F83F1D" w:rsidRDefault="00F83F1D" w:rsidP="00F83F1D">
      <w:pPr>
        <w:spacing w:after="180"/>
        <w:rPr>
          <w:rFonts w:eastAsiaTheme="minorEastAsia"/>
          <w:sz w:val="20"/>
          <w:szCs w:val="20"/>
          <w:lang w:val="en-GB"/>
        </w:rPr>
      </w:pPr>
      <w:r w:rsidRPr="00F83F1D">
        <w:rPr>
          <w:rFonts w:eastAsiaTheme="minorEastAsia" w:hint="eastAsia"/>
          <w:sz w:val="20"/>
          <w:szCs w:val="20"/>
          <w:lang w:val="en-GB"/>
        </w:rPr>
        <w:t>F</w:t>
      </w:r>
      <w:r w:rsidRPr="00F83F1D">
        <w:rPr>
          <w:rFonts w:eastAsiaTheme="minorEastAsia"/>
          <w:sz w:val="20"/>
          <w:szCs w:val="20"/>
          <w:lang w:val="en-GB"/>
        </w:rPr>
        <w:t xml:space="preserve">or other higher layer aspects </w:t>
      </w:r>
      <w:r w:rsidRPr="00F83F1D">
        <w:rPr>
          <w:rFonts w:eastAsiaTheme="minorEastAsia" w:hint="eastAsia"/>
          <w:sz w:val="20"/>
          <w:szCs w:val="20"/>
          <w:lang w:val="en-GB"/>
        </w:rPr>
        <w:t>for</w:t>
      </w:r>
      <w:r w:rsidRPr="00F83F1D">
        <w:rPr>
          <w:rFonts w:eastAsiaTheme="minorEastAsia"/>
          <w:sz w:val="20"/>
          <w:szCs w:val="20"/>
          <w:lang w:val="en-GB"/>
        </w:rPr>
        <w:t xml:space="preserve"> </w:t>
      </w:r>
      <w:r w:rsidRPr="00F83F1D">
        <w:rPr>
          <w:rFonts w:eastAsiaTheme="minorEastAsia" w:hint="eastAsia"/>
          <w:sz w:val="20"/>
          <w:szCs w:val="20"/>
          <w:lang w:val="en-GB"/>
        </w:rPr>
        <w:t>network</w:t>
      </w:r>
      <w:r w:rsidRPr="00F83F1D">
        <w:rPr>
          <w:rFonts w:eastAsiaTheme="minorEastAsia"/>
          <w:sz w:val="20"/>
          <w:szCs w:val="20"/>
          <w:lang w:val="en-GB"/>
        </w:rPr>
        <w:t xml:space="preserve"> energy savings, from their perspective, </w:t>
      </w:r>
      <w:r w:rsidRPr="00F83F1D">
        <w:rPr>
          <w:rFonts w:eastAsiaTheme="minorEastAsia"/>
          <w:sz w:val="20"/>
          <w:szCs w:val="20"/>
          <w:lang w:val="en-GB" w:eastAsia="en-US"/>
        </w:rPr>
        <w:t>the study can be summarized as follows.</w:t>
      </w:r>
    </w:p>
    <w:p w14:paraId="48902D9E"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sz w:val="20"/>
          <w:szCs w:val="20"/>
          <w:lang w:val="en-GB" w:eastAsia="en-US"/>
        </w:rPr>
        <w:t>It is feasible to handle legacy UEs and NES-capable UEs via cell (re-)selection techniques. It is also feasible and possible to enhance the CHO framework to handover UEs faster.</w:t>
      </w:r>
    </w:p>
    <w:p w14:paraId="5E32E209"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G</w:t>
      </w:r>
      <w:r w:rsidRPr="00F83F1D">
        <w:rPr>
          <w:rFonts w:eastAsiaTheme="minorEastAsia"/>
          <w:sz w:val="20"/>
          <w:szCs w:val="20"/>
          <w:lang w:val="en-GB" w:eastAsia="en-US"/>
        </w:rPr>
        <w:t>roup HO is not considered.</w:t>
      </w:r>
    </w:p>
    <w:p w14:paraId="611652BA" w14:textId="77777777" w:rsidR="00F83F1D" w:rsidRPr="00F83F1D" w:rsidRDefault="00F83F1D" w:rsidP="00F83F1D">
      <w:pPr>
        <w:numPr>
          <w:ilvl w:val="0"/>
          <w:numId w:val="13"/>
        </w:numPr>
        <w:spacing w:after="180"/>
        <w:ind w:left="568" w:hanging="284"/>
        <w:rPr>
          <w:rFonts w:eastAsiaTheme="minorEastAsia"/>
          <w:sz w:val="20"/>
          <w:szCs w:val="20"/>
          <w:lang w:val="en-GB" w:eastAsia="en-US"/>
        </w:rPr>
      </w:pPr>
      <w:r w:rsidRPr="00F83F1D">
        <w:rPr>
          <w:rFonts w:eastAsiaTheme="minorEastAsia" w:hint="eastAsia"/>
          <w:sz w:val="20"/>
          <w:szCs w:val="20"/>
          <w:lang w:val="en-GB" w:eastAsia="en-US"/>
        </w:rPr>
        <w:t>I</w:t>
      </w:r>
      <w:r w:rsidRPr="00F83F1D">
        <w:rPr>
          <w:rFonts w:eastAsiaTheme="minorEastAsia"/>
          <w:sz w:val="20"/>
          <w:szCs w:val="20"/>
          <w:lang w:val="en-GB" w:eastAsia="en-US"/>
        </w:rPr>
        <w:t>nter-node beam activation and paging enhancement need more study in normative phase, if supported.</w:t>
      </w:r>
    </w:p>
    <w:p w14:paraId="30709325" w14:textId="77777777" w:rsidR="00F83F1D" w:rsidRPr="00F83F1D" w:rsidRDefault="00F83F1D" w:rsidP="00F83F1D">
      <w:pPr>
        <w:numPr>
          <w:ilvl w:val="0"/>
          <w:numId w:val="13"/>
        </w:numPr>
        <w:spacing w:after="180"/>
        <w:ind w:left="568" w:hanging="284"/>
        <w:rPr>
          <w:rFonts w:eastAsiaTheme="minorEastAsia"/>
          <w:sz w:val="20"/>
          <w:szCs w:val="20"/>
          <w:lang w:val="en-GB"/>
        </w:rPr>
      </w:pPr>
      <w:r w:rsidRPr="00F83F1D">
        <w:rPr>
          <w:rFonts w:eastAsiaTheme="minorEastAsia"/>
          <w:sz w:val="20"/>
          <w:szCs w:val="20"/>
          <w:lang w:val="en-GB" w:eastAsia="en-US"/>
        </w:rPr>
        <w:t>A</w:t>
      </w:r>
      <w:r w:rsidRPr="00F83F1D">
        <w:rPr>
          <w:rFonts w:eastAsiaTheme="minorEastAsia"/>
          <w:sz w:val="20"/>
          <w:szCs w:val="20"/>
          <w:lang w:val="en-GB"/>
        </w:rPr>
        <w:t xml:space="preserve"> means that one can prevent legacy UEs from camping on NES cells (of which definition can be left to WI phase), and/or allow NES-capable UEs to (down-)prioritize specific NES cell(s) on specific frequency, </w:t>
      </w:r>
      <w:bookmarkStart w:id="8" w:name="_Hlk120626845"/>
      <w:r w:rsidRPr="00F83F1D">
        <w:rPr>
          <w:rFonts w:eastAsiaTheme="minorEastAsia"/>
          <w:sz w:val="20"/>
          <w:szCs w:val="20"/>
          <w:lang w:val="en-GB"/>
        </w:rPr>
        <w:t>is needed, which is left to the WI phase depending on whether the existing mechanism for cell (re)selection is sufficient according to the NES techniques specified.</w:t>
      </w:r>
      <w:bookmarkEnd w:id="8"/>
    </w:p>
    <w:p w14:paraId="69C9C9A8" w14:textId="77777777" w:rsidR="00F83F1D" w:rsidRPr="00F83F1D" w:rsidRDefault="00F83F1D" w:rsidP="00F83F1D">
      <w:pPr>
        <w:spacing w:after="180"/>
        <w:rPr>
          <w:rFonts w:eastAsiaTheme="minorEastAsia"/>
          <w:sz w:val="20"/>
          <w:szCs w:val="20"/>
          <w:lang w:val="en-GB"/>
        </w:rPr>
      </w:pPr>
      <w:r w:rsidRPr="00F83F1D">
        <w:rPr>
          <w:rFonts w:eastAsiaTheme="minorEastAsia"/>
          <w:sz w:val="20"/>
          <w:szCs w:val="20"/>
          <w:lang w:val="en-GB"/>
        </w:rPr>
        <w:t>It is recommended that the normative phase includes not only energy saving techniques (the necessary enhancements would need to be further identified during the normative phase) but also the mitigation of their impacts when network applies network energy savings technique(s).</w:t>
      </w:r>
    </w:p>
    <w:p w14:paraId="7207D076" w14:textId="21C5C9CF" w:rsidR="009A0AA6" w:rsidRPr="00395994" w:rsidRDefault="009A0AA6" w:rsidP="00A329DE">
      <w:pPr>
        <w:overflowPunct w:val="0"/>
        <w:autoSpaceDE w:val="0"/>
        <w:autoSpaceDN w:val="0"/>
        <w:adjustRightInd w:val="0"/>
        <w:spacing w:before="100" w:beforeAutospacing="1" w:after="120"/>
        <w:jc w:val="both"/>
        <w:textAlignment w:val="baseline"/>
        <w:rPr>
          <w:lang w:val="en-GB"/>
        </w:rPr>
      </w:pPr>
    </w:p>
    <w:p w14:paraId="3BDBC698" w14:textId="77777777" w:rsidR="00D6706C" w:rsidRDefault="00D6706C" w:rsidP="00A329DE">
      <w:pPr>
        <w:overflowPunct w:val="0"/>
        <w:autoSpaceDE w:val="0"/>
        <w:autoSpaceDN w:val="0"/>
        <w:adjustRightInd w:val="0"/>
        <w:spacing w:before="100" w:beforeAutospacing="1" w:after="120"/>
        <w:jc w:val="both"/>
        <w:textAlignment w:val="baseline"/>
      </w:pPr>
    </w:p>
    <w:sectPr w:rsidR="00D670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9224" w14:textId="77777777" w:rsidR="00E65620" w:rsidRDefault="00E65620">
      <w:r>
        <w:separator/>
      </w:r>
    </w:p>
  </w:endnote>
  <w:endnote w:type="continuationSeparator" w:id="0">
    <w:p w14:paraId="62D7C757" w14:textId="77777777" w:rsidR="00E65620" w:rsidRDefault="00E6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D58DB" w14:textId="77777777" w:rsidR="00E65620" w:rsidRDefault="00E65620">
      <w:r>
        <w:separator/>
      </w:r>
    </w:p>
  </w:footnote>
  <w:footnote w:type="continuationSeparator" w:id="0">
    <w:p w14:paraId="7691455D" w14:textId="77777777" w:rsidR="00E65620" w:rsidRDefault="00E65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C0412"/>
    <w:multiLevelType w:val="hybridMultilevel"/>
    <w:tmpl w:val="7186B336"/>
    <w:lvl w:ilvl="0" w:tplc="E2B25A8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82F57"/>
    <w:multiLevelType w:val="hybridMultilevel"/>
    <w:tmpl w:val="B99A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1567F"/>
    <w:multiLevelType w:val="hybridMultilevel"/>
    <w:tmpl w:val="FC48F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E6016"/>
    <w:multiLevelType w:val="multilevel"/>
    <w:tmpl w:val="F226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B1785"/>
    <w:multiLevelType w:val="multilevel"/>
    <w:tmpl w:val="0B82C38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3338C7"/>
    <w:multiLevelType w:val="hybridMultilevel"/>
    <w:tmpl w:val="4F3C0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SimSun"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9367BE2"/>
    <w:multiLevelType w:val="hybridMultilevel"/>
    <w:tmpl w:val="3172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52838"/>
    <w:multiLevelType w:val="hybridMultilevel"/>
    <w:tmpl w:val="5184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65AF9"/>
    <w:multiLevelType w:val="multilevel"/>
    <w:tmpl w:val="594636E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CE6FF6"/>
    <w:multiLevelType w:val="hybridMultilevel"/>
    <w:tmpl w:val="D9AAEA56"/>
    <w:lvl w:ilvl="0" w:tplc="0BCABE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740103">
    <w:abstractNumId w:val="2"/>
  </w:num>
  <w:num w:numId="2" w16cid:durableId="789325521">
    <w:abstractNumId w:val="16"/>
  </w:num>
  <w:num w:numId="3" w16cid:durableId="897277063">
    <w:abstractNumId w:val="13"/>
  </w:num>
  <w:num w:numId="4" w16cid:durableId="1929189541">
    <w:abstractNumId w:val="11"/>
  </w:num>
  <w:num w:numId="5" w16cid:durableId="733284098">
    <w:abstractNumId w:val="0"/>
  </w:num>
  <w:num w:numId="6" w16cid:durableId="1155027581">
    <w:abstractNumId w:val="8"/>
  </w:num>
  <w:num w:numId="7" w16cid:durableId="1894147354">
    <w:abstractNumId w:val="3"/>
  </w:num>
  <w:num w:numId="8" w16cid:durableId="900604621">
    <w:abstractNumId w:val="2"/>
  </w:num>
  <w:num w:numId="9" w16cid:durableId="1040590793">
    <w:abstractNumId w:val="6"/>
  </w:num>
  <w:num w:numId="10" w16cid:durableId="3867033">
    <w:abstractNumId w:val="9"/>
  </w:num>
  <w:num w:numId="11" w16cid:durableId="33585435">
    <w:abstractNumId w:val="4"/>
  </w:num>
  <w:num w:numId="12" w16cid:durableId="1742290038">
    <w:abstractNumId w:val="17"/>
  </w:num>
  <w:num w:numId="13" w16cid:durableId="2077507755">
    <w:abstractNumId w:val="1"/>
  </w:num>
  <w:num w:numId="14" w16cid:durableId="532615611">
    <w:abstractNumId w:val="12"/>
  </w:num>
  <w:num w:numId="15" w16cid:durableId="531655376">
    <w:abstractNumId w:val="18"/>
  </w:num>
  <w:num w:numId="16" w16cid:durableId="1855345106">
    <w:abstractNumId w:val="10"/>
  </w:num>
  <w:num w:numId="17" w16cid:durableId="1584297851">
    <w:abstractNumId w:val="14"/>
  </w:num>
  <w:num w:numId="18" w16cid:durableId="1107307434">
    <w:abstractNumId w:val="15"/>
  </w:num>
  <w:num w:numId="19" w16cid:durableId="700517843">
    <w:abstractNumId w:val="5"/>
  </w:num>
  <w:num w:numId="20" w16cid:durableId="6026169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52BD"/>
    <w:rsid w:val="00011D99"/>
    <w:rsid w:val="00011E41"/>
    <w:rsid w:val="000166D0"/>
    <w:rsid w:val="00036EFB"/>
    <w:rsid w:val="00051F04"/>
    <w:rsid w:val="000614FC"/>
    <w:rsid w:val="000631D8"/>
    <w:rsid w:val="00065E28"/>
    <w:rsid w:val="0006640F"/>
    <w:rsid w:val="00066ED9"/>
    <w:rsid w:val="00083507"/>
    <w:rsid w:val="000873D4"/>
    <w:rsid w:val="00097C21"/>
    <w:rsid w:val="00097DF8"/>
    <w:rsid w:val="000A06ED"/>
    <w:rsid w:val="000A470A"/>
    <w:rsid w:val="000B3AF9"/>
    <w:rsid w:val="000B6846"/>
    <w:rsid w:val="000B6AC7"/>
    <w:rsid w:val="000B7780"/>
    <w:rsid w:val="000C7026"/>
    <w:rsid w:val="000D5DE0"/>
    <w:rsid w:val="000D7BFC"/>
    <w:rsid w:val="000F3CD2"/>
    <w:rsid w:val="000F435A"/>
    <w:rsid w:val="00104ED4"/>
    <w:rsid w:val="0010614E"/>
    <w:rsid w:val="001123DC"/>
    <w:rsid w:val="001174D3"/>
    <w:rsid w:val="0012123B"/>
    <w:rsid w:val="00125B4F"/>
    <w:rsid w:val="00137D04"/>
    <w:rsid w:val="0014753A"/>
    <w:rsid w:val="00150D36"/>
    <w:rsid w:val="00173F9C"/>
    <w:rsid w:val="00175116"/>
    <w:rsid w:val="00191519"/>
    <w:rsid w:val="00192498"/>
    <w:rsid w:val="00193C39"/>
    <w:rsid w:val="001A05BE"/>
    <w:rsid w:val="001A1267"/>
    <w:rsid w:val="001C4D1D"/>
    <w:rsid w:val="001C6551"/>
    <w:rsid w:val="001C7336"/>
    <w:rsid w:val="001E13EA"/>
    <w:rsid w:val="001F1F95"/>
    <w:rsid w:val="001F5B07"/>
    <w:rsid w:val="002007D7"/>
    <w:rsid w:val="00216557"/>
    <w:rsid w:val="00256EAB"/>
    <w:rsid w:val="002649C0"/>
    <w:rsid w:val="00283C1F"/>
    <w:rsid w:val="002859F7"/>
    <w:rsid w:val="002907B5"/>
    <w:rsid w:val="00295DAB"/>
    <w:rsid w:val="002971FC"/>
    <w:rsid w:val="002B06AD"/>
    <w:rsid w:val="002B72E8"/>
    <w:rsid w:val="002C1B40"/>
    <w:rsid w:val="002C7661"/>
    <w:rsid w:val="002D02CD"/>
    <w:rsid w:val="002D2D64"/>
    <w:rsid w:val="002D47F7"/>
    <w:rsid w:val="002E05BC"/>
    <w:rsid w:val="002E4CB2"/>
    <w:rsid w:val="002E52FC"/>
    <w:rsid w:val="00300BAD"/>
    <w:rsid w:val="003047EC"/>
    <w:rsid w:val="003052D2"/>
    <w:rsid w:val="003064D5"/>
    <w:rsid w:val="00311287"/>
    <w:rsid w:val="0031258C"/>
    <w:rsid w:val="00330179"/>
    <w:rsid w:val="00341C3E"/>
    <w:rsid w:val="00352CCF"/>
    <w:rsid w:val="0037179B"/>
    <w:rsid w:val="003739B4"/>
    <w:rsid w:val="00386A9C"/>
    <w:rsid w:val="00394AC3"/>
    <w:rsid w:val="00395994"/>
    <w:rsid w:val="0039631A"/>
    <w:rsid w:val="003B0493"/>
    <w:rsid w:val="003B3770"/>
    <w:rsid w:val="00407C5F"/>
    <w:rsid w:val="00416B95"/>
    <w:rsid w:val="00475D97"/>
    <w:rsid w:val="00492B04"/>
    <w:rsid w:val="004962B7"/>
    <w:rsid w:val="004B213E"/>
    <w:rsid w:val="004C29D2"/>
    <w:rsid w:val="004C5260"/>
    <w:rsid w:val="004C59DF"/>
    <w:rsid w:val="004F1294"/>
    <w:rsid w:val="0050221A"/>
    <w:rsid w:val="005025BD"/>
    <w:rsid w:val="0052622C"/>
    <w:rsid w:val="00532B6D"/>
    <w:rsid w:val="00536146"/>
    <w:rsid w:val="005439A4"/>
    <w:rsid w:val="00555CF0"/>
    <w:rsid w:val="00562759"/>
    <w:rsid w:val="00564BF9"/>
    <w:rsid w:val="00567678"/>
    <w:rsid w:val="00573017"/>
    <w:rsid w:val="0057593C"/>
    <w:rsid w:val="00580E98"/>
    <w:rsid w:val="0059192D"/>
    <w:rsid w:val="0059419C"/>
    <w:rsid w:val="005B7680"/>
    <w:rsid w:val="005B7BCB"/>
    <w:rsid w:val="005D7379"/>
    <w:rsid w:val="005F16D4"/>
    <w:rsid w:val="005F576D"/>
    <w:rsid w:val="006002B1"/>
    <w:rsid w:val="006026C1"/>
    <w:rsid w:val="0061067E"/>
    <w:rsid w:val="0061424B"/>
    <w:rsid w:val="00615F8F"/>
    <w:rsid w:val="0061668E"/>
    <w:rsid w:val="00617B92"/>
    <w:rsid w:val="006429BE"/>
    <w:rsid w:val="0065606F"/>
    <w:rsid w:val="00657857"/>
    <w:rsid w:val="00666A33"/>
    <w:rsid w:val="00672E3A"/>
    <w:rsid w:val="006747A4"/>
    <w:rsid w:val="00691446"/>
    <w:rsid w:val="006A6FA9"/>
    <w:rsid w:val="006D0749"/>
    <w:rsid w:val="006D3977"/>
    <w:rsid w:val="006D7573"/>
    <w:rsid w:val="006F1FFD"/>
    <w:rsid w:val="00701E07"/>
    <w:rsid w:val="00704B2D"/>
    <w:rsid w:val="007071D1"/>
    <w:rsid w:val="0074468C"/>
    <w:rsid w:val="007508BD"/>
    <w:rsid w:val="0075582E"/>
    <w:rsid w:val="00760294"/>
    <w:rsid w:val="00760E97"/>
    <w:rsid w:val="0076290D"/>
    <w:rsid w:val="00776B25"/>
    <w:rsid w:val="007A1584"/>
    <w:rsid w:val="007B1261"/>
    <w:rsid w:val="007C1793"/>
    <w:rsid w:val="007C1E53"/>
    <w:rsid w:val="007C4830"/>
    <w:rsid w:val="007C78CB"/>
    <w:rsid w:val="007E612B"/>
    <w:rsid w:val="007F72D8"/>
    <w:rsid w:val="008059C5"/>
    <w:rsid w:val="008218C4"/>
    <w:rsid w:val="0082397D"/>
    <w:rsid w:val="0083204F"/>
    <w:rsid w:val="00843DB8"/>
    <w:rsid w:val="00845A87"/>
    <w:rsid w:val="00854074"/>
    <w:rsid w:val="00854449"/>
    <w:rsid w:val="008612DC"/>
    <w:rsid w:val="008622D1"/>
    <w:rsid w:val="00865D25"/>
    <w:rsid w:val="008B05F8"/>
    <w:rsid w:val="008B3721"/>
    <w:rsid w:val="008B4DD5"/>
    <w:rsid w:val="008B5524"/>
    <w:rsid w:val="008B7DA1"/>
    <w:rsid w:val="008C3726"/>
    <w:rsid w:val="008C63E5"/>
    <w:rsid w:val="008E78F6"/>
    <w:rsid w:val="008F01D3"/>
    <w:rsid w:val="008F06A6"/>
    <w:rsid w:val="008F1F76"/>
    <w:rsid w:val="00907AA6"/>
    <w:rsid w:val="00950B61"/>
    <w:rsid w:val="009545CC"/>
    <w:rsid w:val="00962C60"/>
    <w:rsid w:val="00962F09"/>
    <w:rsid w:val="00971999"/>
    <w:rsid w:val="00972C4A"/>
    <w:rsid w:val="009750A8"/>
    <w:rsid w:val="009A0AA6"/>
    <w:rsid w:val="009A7BCA"/>
    <w:rsid w:val="009E2C65"/>
    <w:rsid w:val="00A27019"/>
    <w:rsid w:val="00A329DE"/>
    <w:rsid w:val="00A32C59"/>
    <w:rsid w:val="00A342EC"/>
    <w:rsid w:val="00A44002"/>
    <w:rsid w:val="00A4477A"/>
    <w:rsid w:val="00A568C4"/>
    <w:rsid w:val="00A622EB"/>
    <w:rsid w:val="00A73056"/>
    <w:rsid w:val="00A7729E"/>
    <w:rsid w:val="00A872BB"/>
    <w:rsid w:val="00A90F4F"/>
    <w:rsid w:val="00AA1BC1"/>
    <w:rsid w:val="00AB2830"/>
    <w:rsid w:val="00AB7B05"/>
    <w:rsid w:val="00AC15BE"/>
    <w:rsid w:val="00AC4D7E"/>
    <w:rsid w:val="00AC5D9A"/>
    <w:rsid w:val="00AC679E"/>
    <w:rsid w:val="00AD7847"/>
    <w:rsid w:val="00AF6D2A"/>
    <w:rsid w:val="00AF753B"/>
    <w:rsid w:val="00B06E21"/>
    <w:rsid w:val="00B3357B"/>
    <w:rsid w:val="00B548F2"/>
    <w:rsid w:val="00B5521E"/>
    <w:rsid w:val="00B57FF7"/>
    <w:rsid w:val="00B74310"/>
    <w:rsid w:val="00B76573"/>
    <w:rsid w:val="00B77EA4"/>
    <w:rsid w:val="00BA42C8"/>
    <w:rsid w:val="00BB1D67"/>
    <w:rsid w:val="00BD3641"/>
    <w:rsid w:val="00BD4D42"/>
    <w:rsid w:val="00BE47A3"/>
    <w:rsid w:val="00BE7C77"/>
    <w:rsid w:val="00BF7528"/>
    <w:rsid w:val="00BF7FC2"/>
    <w:rsid w:val="00C16270"/>
    <w:rsid w:val="00C379D8"/>
    <w:rsid w:val="00C4490E"/>
    <w:rsid w:val="00C468A7"/>
    <w:rsid w:val="00C57AAC"/>
    <w:rsid w:val="00C62524"/>
    <w:rsid w:val="00C65E84"/>
    <w:rsid w:val="00C67549"/>
    <w:rsid w:val="00C72F7F"/>
    <w:rsid w:val="00C731E4"/>
    <w:rsid w:val="00C7491A"/>
    <w:rsid w:val="00C75AD9"/>
    <w:rsid w:val="00C90AB4"/>
    <w:rsid w:val="00C93041"/>
    <w:rsid w:val="00CA108B"/>
    <w:rsid w:val="00CA3E78"/>
    <w:rsid w:val="00CA7DD6"/>
    <w:rsid w:val="00CA7FD2"/>
    <w:rsid w:val="00CB4AF0"/>
    <w:rsid w:val="00CB58F4"/>
    <w:rsid w:val="00CC0B18"/>
    <w:rsid w:val="00CC2CD3"/>
    <w:rsid w:val="00CC4462"/>
    <w:rsid w:val="00CD641F"/>
    <w:rsid w:val="00CE709B"/>
    <w:rsid w:val="00CF5394"/>
    <w:rsid w:val="00D02BEE"/>
    <w:rsid w:val="00D063EA"/>
    <w:rsid w:val="00D14388"/>
    <w:rsid w:val="00D2142E"/>
    <w:rsid w:val="00D31407"/>
    <w:rsid w:val="00D34794"/>
    <w:rsid w:val="00D41C4E"/>
    <w:rsid w:val="00D4496F"/>
    <w:rsid w:val="00D46AAF"/>
    <w:rsid w:val="00D52675"/>
    <w:rsid w:val="00D527CB"/>
    <w:rsid w:val="00D53DDC"/>
    <w:rsid w:val="00D544C9"/>
    <w:rsid w:val="00D60808"/>
    <w:rsid w:val="00D6706C"/>
    <w:rsid w:val="00D71323"/>
    <w:rsid w:val="00D77092"/>
    <w:rsid w:val="00D8446D"/>
    <w:rsid w:val="00DA7191"/>
    <w:rsid w:val="00DB28F9"/>
    <w:rsid w:val="00DB2B52"/>
    <w:rsid w:val="00DB486B"/>
    <w:rsid w:val="00DB499F"/>
    <w:rsid w:val="00DC6FC0"/>
    <w:rsid w:val="00DD1BE7"/>
    <w:rsid w:val="00DE1991"/>
    <w:rsid w:val="00E12213"/>
    <w:rsid w:val="00E32E1D"/>
    <w:rsid w:val="00E446F2"/>
    <w:rsid w:val="00E44965"/>
    <w:rsid w:val="00E4768A"/>
    <w:rsid w:val="00E533D9"/>
    <w:rsid w:val="00E5495F"/>
    <w:rsid w:val="00E561B5"/>
    <w:rsid w:val="00E60964"/>
    <w:rsid w:val="00E61448"/>
    <w:rsid w:val="00E65620"/>
    <w:rsid w:val="00E72482"/>
    <w:rsid w:val="00E77F92"/>
    <w:rsid w:val="00E8095E"/>
    <w:rsid w:val="00E83F05"/>
    <w:rsid w:val="00E92F0E"/>
    <w:rsid w:val="00E95AD4"/>
    <w:rsid w:val="00EB6B5B"/>
    <w:rsid w:val="00EC0D30"/>
    <w:rsid w:val="00EC2DA4"/>
    <w:rsid w:val="00EE11C9"/>
    <w:rsid w:val="00EF6C9D"/>
    <w:rsid w:val="00F02C99"/>
    <w:rsid w:val="00F03C38"/>
    <w:rsid w:val="00F10AEB"/>
    <w:rsid w:val="00F221FC"/>
    <w:rsid w:val="00F55920"/>
    <w:rsid w:val="00F60847"/>
    <w:rsid w:val="00F61D33"/>
    <w:rsid w:val="00F717A5"/>
    <w:rsid w:val="00F81047"/>
    <w:rsid w:val="00F83F1D"/>
    <w:rsid w:val="00F936BB"/>
    <w:rsid w:val="00F94B07"/>
    <w:rsid w:val="00FA1F47"/>
    <w:rsid w:val="00FA2998"/>
    <w:rsid w:val="00FA6ABD"/>
    <w:rsid w:val="00FA7568"/>
    <w:rsid w:val="00FB426B"/>
    <w:rsid w:val="00FD34DF"/>
    <w:rsid w:val="00FF7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721"/>
    <w:rPr>
      <w:rFonts w:eastAsia="Times New Roman"/>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BalloonText">
    <w:name w:val="Balloon Text"/>
    <w:basedOn w:val="Normal"/>
    <w:link w:val="BalloonTextChar"/>
    <w:uiPriority w:val="99"/>
    <w:semiHidden/>
    <w:unhideWhenUsed/>
    <w:rsid w:val="00492B04"/>
    <w:rPr>
      <w:sz w:val="18"/>
      <w:szCs w:val="18"/>
    </w:rPr>
  </w:style>
  <w:style w:type="character" w:customStyle="1" w:styleId="BalloonTextChar">
    <w:name w:val="Balloon Text Char"/>
    <w:basedOn w:val="DefaultParagraphFont"/>
    <w:link w:val="BalloonText"/>
    <w:uiPriority w:val="99"/>
    <w:semiHidden/>
    <w:rsid w:val="00492B04"/>
    <w:rPr>
      <w:rFonts w:eastAsia="Malgun Gothic"/>
      <w:sz w:val="18"/>
      <w:szCs w:val="18"/>
    </w:rPr>
  </w:style>
  <w:style w:type="paragraph" w:styleId="Revision">
    <w:name w:val="Revision"/>
    <w:hidden/>
    <w:uiPriority w:val="99"/>
    <w:semiHidden/>
    <w:rsid w:val="00865D25"/>
    <w:rPr>
      <w:rFonts w:eastAsia="Malgun Gothic"/>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25BD"/>
    <w:pPr>
      <w:ind w:left="720"/>
      <w:contextualSpacing/>
    </w:pPr>
  </w:style>
  <w:style w:type="table" w:styleId="TableGrid">
    <w:name w:val="Table Grid"/>
    <w:basedOn w:val="TableNormal"/>
    <w:uiPriority w:val="39"/>
    <w:rsid w:val="00594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3056"/>
    <w:rPr>
      <w:sz w:val="16"/>
      <w:szCs w:val="16"/>
    </w:rPr>
  </w:style>
  <w:style w:type="paragraph" w:styleId="CommentText">
    <w:name w:val="annotation text"/>
    <w:basedOn w:val="Normal"/>
    <w:link w:val="CommentTextChar"/>
    <w:uiPriority w:val="99"/>
    <w:semiHidden/>
    <w:unhideWhenUsed/>
    <w:rsid w:val="00A73056"/>
    <w:rPr>
      <w:sz w:val="20"/>
      <w:szCs w:val="20"/>
    </w:rPr>
  </w:style>
  <w:style w:type="character" w:customStyle="1" w:styleId="CommentTextChar">
    <w:name w:val="Comment Text Char"/>
    <w:basedOn w:val="DefaultParagraphFont"/>
    <w:link w:val="CommentText"/>
    <w:uiPriority w:val="99"/>
    <w:semiHidden/>
    <w:rsid w:val="00A73056"/>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A73056"/>
    <w:rPr>
      <w:b/>
      <w:bCs/>
    </w:rPr>
  </w:style>
  <w:style w:type="character" w:customStyle="1" w:styleId="CommentSubjectChar">
    <w:name w:val="Comment Subject Char"/>
    <w:basedOn w:val="CommentTextChar"/>
    <w:link w:val="CommentSubject"/>
    <w:uiPriority w:val="99"/>
    <w:semiHidden/>
    <w:rsid w:val="00A73056"/>
    <w:rPr>
      <w:rFonts w:eastAsia="Malgun Gothic"/>
      <w:b/>
      <w:bCs/>
      <w:sz w:val="20"/>
      <w:szCs w:val="20"/>
    </w:rPr>
  </w:style>
  <w:style w:type="character" w:styleId="Hyperlink">
    <w:name w:val="Hyperlink"/>
    <w:uiPriority w:val="99"/>
    <w:qFormat/>
    <w:rsid w:val="00173F9C"/>
    <w:rPr>
      <w:color w:val="0000FF"/>
      <w:u w:val="single"/>
    </w:rPr>
  </w:style>
  <w:style w:type="paragraph" w:styleId="NormalWeb">
    <w:name w:val="Normal (Web)"/>
    <w:basedOn w:val="Normal"/>
    <w:uiPriority w:val="99"/>
    <w:qFormat/>
    <w:rsid w:val="00962C60"/>
    <w:pPr>
      <w:spacing w:before="100" w:beforeAutospacing="1" w:after="100" w:afterAutospacing="1"/>
    </w:pPr>
    <w:rPr>
      <w:rFonts w:ascii="Arial Unicode MS" w:eastAsia="Arial Unicode MS" w:hAnsi="Arial Unicode MS" w:cs="Times"/>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2C60"/>
    <w:rPr>
      <w:rFonts w:eastAsia="Malgun Gothic"/>
    </w:rPr>
  </w:style>
  <w:style w:type="numbering" w:customStyle="1" w:styleId="CurrentList1">
    <w:name w:val="Current List1"/>
    <w:uiPriority w:val="99"/>
    <w:rsid w:val="00D02BEE"/>
    <w:pPr>
      <w:numPr>
        <w:numId w:val="16"/>
      </w:numPr>
    </w:pPr>
  </w:style>
  <w:style w:type="numbering" w:customStyle="1" w:styleId="CurrentList2">
    <w:name w:val="Current List2"/>
    <w:uiPriority w:val="99"/>
    <w:rsid w:val="00CA7DD6"/>
    <w:pPr>
      <w:numPr>
        <w:numId w:val="18"/>
      </w:numPr>
    </w:pPr>
  </w:style>
  <w:style w:type="paragraph" w:styleId="Caption">
    <w:name w:val="caption"/>
    <w:basedOn w:val="Normal"/>
    <w:next w:val="Normal"/>
    <w:uiPriority w:val="35"/>
    <w:unhideWhenUsed/>
    <w:qFormat/>
    <w:rsid w:val="00A440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28864">
      <w:bodyDiv w:val="1"/>
      <w:marLeft w:val="0"/>
      <w:marRight w:val="0"/>
      <w:marTop w:val="0"/>
      <w:marBottom w:val="0"/>
      <w:divBdr>
        <w:top w:val="none" w:sz="0" w:space="0" w:color="auto"/>
        <w:left w:val="none" w:sz="0" w:space="0" w:color="auto"/>
        <w:bottom w:val="none" w:sz="0" w:space="0" w:color="auto"/>
        <w:right w:val="none" w:sz="0" w:space="0" w:color="auto"/>
      </w:divBdr>
    </w:div>
    <w:div w:id="345982743">
      <w:bodyDiv w:val="1"/>
      <w:marLeft w:val="0"/>
      <w:marRight w:val="0"/>
      <w:marTop w:val="0"/>
      <w:marBottom w:val="0"/>
      <w:divBdr>
        <w:top w:val="none" w:sz="0" w:space="0" w:color="auto"/>
        <w:left w:val="none" w:sz="0" w:space="0" w:color="auto"/>
        <w:bottom w:val="none" w:sz="0" w:space="0" w:color="auto"/>
        <w:right w:val="none" w:sz="0" w:space="0" w:color="auto"/>
      </w:divBdr>
    </w:div>
    <w:div w:id="654335582">
      <w:bodyDiv w:val="1"/>
      <w:marLeft w:val="0"/>
      <w:marRight w:val="0"/>
      <w:marTop w:val="0"/>
      <w:marBottom w:val="0"/>
      <w:divBdr>
        <w:top w:val="none" w:sz="0" w:space="0" w:color="auto"/>
        <w:left w:val="none" w:sz="0" w:space="0" w:color="auto"/>
        <w:bottom w:val="none" w:sz="0" w:space="0" w:color="auto"/>
        <w:right w:val="none" w:sz="0" w:space="0" w:color="auto"/>
      </w:divBdr>
    </w:div>
    <w:div w:id="754744714">
      <w:bodyDiv w:val="1"/>
      <w:marLeft w:val="0"/>
      <w:marRight w:val="0"/>
      <w:marTop w:val="0"/>
      <w:marBottom w:val="0"/>
      <w:divBdr>
        <w:top w:val="none" w:sz="0" w:space="0" w:color="auto"/>
        <w:left w:val="none" w:sz="0" w:space="0" w:color="auto"/>
        <w:bottom w:val="none" w:sz="0" w:space="0" w:color="auto"/>
        <w:right w:val="none" w:sz="0" w:space="0" w:color="auto"/>
      </w:divBdr>
    </w:div>
    <w:div w:id="900096360">
      <w:bodyDiv w:val="1"/>
      <w:marLeft w:val="0"/>
      <w:marRight w:val="0"/>
      <w:marTop w:val="0"/>
      <w:marBottom w:val="0"/>
      <w:divBdr>
        <w:top w:val="none" w:sz="0" w:space="0" w:color="auto"/>
        <w:left w:val="none" w:sz="0" w:space="0" w:color="auto"/>
        <w:bottom w:val="none" w:sz="0" w:space="0" w:color="auto"/>
        <w:right w:val="none" w:sz="0" w:space="0" w:color="auto"/>
      </w:divBdr>
    </w:div>
    <w:div w:id="1275212984">
      <w:bodyDiv w:val="1"/>
      <w:marLeft w:val="0"/>
      <w:marRight w:val="0"/>
      <w:marTop w:val="0"/>
      <w:marBottom w:val="0"/>
      <w:divBdr>
        <w:top w:val="none" w:sz="0" w:space="0" w:color="auto"/>
        <w:left w:val="none" w:sz="0" w:space="0" w:color="auto"/>
        <w:bottom w:val="none" w:sz="0" w:space="0" w:color="auto"/>
        <w:right w:val="none" w:sz="0" w:space="0" w:color="auto"/>
      </w:divBdr>
    </w:div>
    <w:div w:id="174425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38097-4176-2C49-BE83-C99FF8EC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3038</Words>
  <Characters>17321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Sigen Ye (Apple)</cp:lastModifiedBy>
  <cp:revision>3</cp:revision>
  <dcterms:created xsi:type="dcterms:W3CDTF">2022-12-02T22:48:00Z</dcterms:created>
  <dcterms:modified xsi:type="dcterms:W3CDTF">2022-12-05T02:51:00Z</dcterms:modified>
</cp:coreProperties>
</file>